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75" w:rsidRDefault="00ED0783">
      <w:pPr>
        <w:jc w:val="center"/>
        <w:rPr>
          <w:b/>
          <w:sz w:val="28"/>
        </w:rPr>
      </w:pPr>
      <w:r>
        <w:rPr>
          <w:b/>
          <w:sz w:val="28"/>
        </w:rPr>
        <w:t xml:space="preserve"> 8. Ufficio problemi sociali e del lavoro </w:t>
      </w:r>
      <w:proofErr w:type="gramStart"/>
      <w:r>
        <w:rPr>
          <w:b/>
          <w:sz w:val="28"/>
        </w:rPr>
        <w:t>26</w:t>
      </w:r>
      <w:proofErr w:type="gramEnd"/>
      <w:r>
        <w:rPr>
          <w:b/>
          <w:sz w:val="28"/>
        </w:rPr>
        <w:t>, 27;</w:t>
      </w:r>
    </w:p>
    <w:p w:rsidR="00F25775" w:rsidRDefault="00ED0783">
      <w:pPr>
        <w:jc w:val="center"/>
        <w:rPr>
          <w:b/>
          <w:sz w:val="28"/>
        </w:rPr>
      </w:pPr>
      <w:r>
        <w:rPr>
          <w:b/>
          <w:sz w:val="28"/>
        </w:rPr>
        <w:t>37 (per Tribunale ecclesiastico diocesano</w:t>
      </w:r>
      <w:r>
        <w:rPr>
          <w:b/>
          <w:sz w:val="28"/>
        </w:rPr>
        <w:t>); 41-42, 44 (per Consulta Famiglia</w:t>
      </w:r>
      <w:bookmarkStart w:id="0" w:name="_GoBack"/>
      <w:bookmarkEnd w:id="0"/>
      <w:r>
        <w:rPr>
          <w:b/>
          <w:sz w:val="28"/>
        </w:rPr>
        <w:t>)</w:t>
      </w:r>
    </w:p>
    <w:p w:rsidR="00F25775" w:rsidRDefault="00F25775">
      <w:pPr>
        <w:jc w:val="center"/>
        <w:rPr>
          <w:b/>
        </w:rPr>
      </w:pPr>
    </w:p>
    <w:p w:rsidR="00F25775" w:rsidRDefault="00F25775">
      <w:pPr>
        <w:ind w:left="360"/>
        <w:rPr>
          <w:b/>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478"/>
        <w:gridCol w:w="7939"/>
      </w:tblGrid>
      <w:tr w:rsidR="00F25775" w:rsidTr="00ED0783">
        <w:tc>
          <w:tcPr>
            <w:tcW w:w="7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5775" w:rsidRDefault="00ED0783">
            <w:pPr>
              <w:jc w:val="center"/>
              <w:rPr>
                <w:b/>
              </w:rPr>
            </w:pPr>
            <w:r>
              <w:rPr>
                <w:b/>
              </w:rPr>
              <w:t>TESTO DELLA RELATIO SYNODI</w:t>
            </w:r>
          </w:p>
        </w:tc>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5775" w:rsidRDefault="00ED0783">
            <w:pPr>
              <w:jc w:val="center"/>
              <w:rPr>
                <w:b/>
              </w:rPr>
            </w:pPr>
            <w:r>
              <w:rPr>
                <w:b/>
              </w:rPr>
              <w:t>DOMANDE</w:t>
            </w:r>
          </w:p>
        </w:tc>
      </w:tr>
      <w:tr w:rsidR="00F25775" w:rsidTr="00ED0783">
        <w:tc>
          <w:tcPr>
            <w:tcW w:w="7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5775" w:rsidRDefault="00ED0783">
            <w:pPr>
              <w:jc w:val="both"/>
              <w:rPr>
                <w:b/>
              </w:rPr>
            </w:pPr>
            <w:r>
              <w:rPr>
                <w:b/>
              </w:rPr>
              <w:t>III PARTE</w:t>
            </w:r>
          </w:p>
          <w:p w:rsidR="00F25775" w:rsidRDefault="00F25775">
            <w:pPr>
              <w:jc w:val="both"/>
              <w:rPr>
                <w:b/>
              </w:rPr>
            </w:pPr>
          </w:p>
          <w:p w:rsidR="00F25775" w:rsidRDefault="00ED0783">
            <w:pPr>
              <w:jc w:val="both"/>
              <w:rPr>
                <w:b/>
              </w:rPr>
            </w:pPr>
            <w:r>
              <w:rPr>
                <w:b/>
              </w:rPr>
              <w:t>Il confronto: prospettive pastorali</w:t>
            </w:r>
          </w:p>
          <w:p w:rsidR="00F25775" w:rsidRDefault="00F25775">
            <w:pPr>
              <w:jc w:val="both"/>
              <w:rPr>
                <w:b/>
              </w:rPr>
            </w:pPr>
          </w:p>
          <w:p w:rsidR="00F25775" w:rsidRDefault="00ED0783">
            <w:pPr>
              <w:jc w:val="both"/>
              <w:rPr>
                <w:b/>
              </w:rPr>
            </w:pPr>
            <w:r>
              <w:rPr>
                <w:b/>
              </w:rPr>
              <w:t xml:space="preserve">Annunciare il Vangelo della famiglia oggi, nei vari </w:t>
            </w:r>
            <w:proofErr w:type="gramStart"/>
            <w:r>
              <w:rPr>
                <w:b/>
              </w:rPr>
              <w:t>contesti</w:t>
            </w:r>
            <w:proofErr w:type="gramEnd"/>
          </w:p>
          <w:p w:rsidR="00F25775" w:rsidRDefault="00ED0783">
            <w:pPr>
              <w:jc w:val="both"/>
            </w:pPr>
            <w:r>
              <w:t xml:space="preserve">29. Il dialogo sinodale si è soffermato su alcune </w:t>
            </w:r>
            <w:proofErr w:type="gramStart"/>
            <w:r>
              <w:t>istanze</w:t>
            </w:r>
            <w:proofErr w:type="gramEnd"/>
            <w:r>
              <w:t xml:space="preserve"> pastorali più urgenti da affidare alla concre</w:t>
            </w:r>
            <w:r>
              <w:t>tizzazione nelle singole Chiese locali, nella comunione "</w:t>
            </w:r>
            <w:proofErr w:type="spellStart"/>
            <w:r>
              <w:t>cum</w:t>
            </w:r>
            <w:proofErr w:type="spellEnd"/>
            <w:r>
              <w:t xml:space="preserve"> Petro et sub Petro". L’annunzio del Vangelo della famiglia costituisce un’urgenza per la nuova evangelizzazione. La Chiesa è chiamata ad attuarlo con tenerezza di madre e chiarezza di maestra (</w:t>
            </w:r>
            <w:proofErr w:type="spellStart"/>
            <w:r>
              <w:t>cf</w:t>
            </w:r>
            <w:proofErr w:type="spellEnd"/>
            <w:r>
              <w:t xml:space="preserve">. </w:t>
            </w:r>
            <w:proofErr w:type="spellStart"/>
            <w:r>
              <w:t>Ef</w:t>
            </w:r>
            <w:proofErr w:type="spellEnd"/>
            <w:r>
              <w:t xml:space="preserve"> 4,15), in fedeltà alla </w:t>
            </w:r>
            <w:proofErr w:type="spellStart"/>
            <w:r>
              <w:t>kenosi</w:t>
            </w:r>
            <w:proofErr w:type="spellEnd"/>
            <w:r>
              <w:t xml:space="preserve"> misericordiosa del Cristo. La verità </w:t>
            </w:r>
            <w:proofErr w:type="gramStart"/>
            <w:r>
              <w:t xml:space="preserve">si </w:t>
            </w:r>
            <w:proofErr w:type="gramEnd"/>
            <w:r>
              <w:t>incarna nella fragilità umana non per condannarla, ma per salvarla (</w:t>
            </w:r>
            <w:proofErr w:type="spellStart"/>
            <w:r>
              <w:t>cf</w:t>
            </w:r>
            <w:proofErr w:type="spellEnd"/>
            <w:r>
              <w:t xml:space="preserve">. </w:t>
            </w:r>
            <w:proofErr w:type="spellStart"/>
            <w:r>
              <w:t>Gv</w:t>
            </w:r>
            <w:proofErr w:type="spellEnd"/>
            <w:r>
              <w:t xml:space="preserve"> 3,16 -17).</w:t>
            </w:r>
          </w:p>
          <w:p w:rsidR="00F25775" w:rsidRDefault="00F25775">
            <w:pPr>
              <w:jc w:val="both"/>
            </w:pPr>
          </w:p>
          <w:p w:rsidR="00F25775" w:rsidRDefault="00ED0783">
            <w:pPr>
              <w:jc w:val="both"/>
            </w:pPr>
            <w:r>
              <w:t>30. Evangelizzare è responsabilità di tutto il popolo di Dio, ognuno secondo il proprio minist</w:t>
            </w:r>
            <w:r>
              <w:t>ero e carisma. Senza la testimonianza gioiosa dei coniugi e delle famiglie, chiese domestiche, l’annunzio, anche se corretto, rischia di essere incompreso o di affogare nel mare di parole che caratterizza la nostra società (</w:t>
            </w:r>
            <w:proofErr w:type="spellStart"/>
            <w:r>
              <w:t>cf</w:t>
            </w:r>
            <w:proofErr w:type="spellEnd"/>
            <w:r>
              <w:t xml:space="preserve">. Novo Millennio Ineunte, </w:t>
            </w:r>
            <w:proofErr w:type="gramStart"/>
            <w:r>
              <w:t>50</w:t>
            </w:r>
            <w:proofErr w:type="gramEnd"/>
            <w:r>
              <w:t>).</w:t>
            </w:r>
            <w:r>
              <w:t xml:space="preserve"> I Padri sinodali hanno più volte </w:t>
            </w:r>
            <w:proofErr w:type="gramStart"/>
            <w:r>
              <w:t>sottolineato</w:t>
            </w:r>
            <w:proofErr w:type="gramEnd"/>
            <w:r>
              <w:t xml:space="preserve"> che le famiglie cattoliche in forza della grazia del sacramento nuziale sono chiamate ad essere esse stesse soggetti attivi della pastorale familiare.</w:t>
            </w:r>
          </w:p>
          <w:p w:rsidR="00F25775" w:rsidRDefault="00ED0783">
            <w:pPr>
              <w:jc w:val="both"/>
            </w:pPr>
            <w:r>
              <w:t xml:space="preserve">31. Decisivo sarà porre in risalto il primato della </w:t>
            </w:r>
            <w:r>
              <w:t>grazia, e quindi le possibilità che lo Spirito dona nel sacramento. Si tratta di far sperimentare che il Vangelo della famiglia è gioia che «riempie il cuore e la vita intera», perché in Cristo siamo «liberati dal peccato, dalla tristezza, dal vuoto interi</w:t>
            </w:r>
            <w:r>
              <w:t>ore, dall’isolamento» (</w:t>
            </w:r>
            <w:proofErr w:type="spellStart"/>
            <w:r>
              <w:t>Evangelii</w:t>
            </w:r>
            <w:proofErr w:type="spellEnd"/>
            <w:r>
              <w:t xml:space="preserve"> </w:t>
            </w:r>
            <w:proofErr w:type="spellStart"/>
            <w:r>
              <w:t>Gaudium</w:t>
            </w:r>
            <w:proofErr w:type="spellEnd"/>
            <w:r>
              <w:t xml:space="preserve">, </w:t>
            </w:r>
            <w:proofErr w:type="gramStart"/>
            <w:r>
              <w:t>1</w:t>
            </w:r>
            <w:proofErr w:type="gramEnd"/>
            <w:r>
              <w:t>). Alla luce della parabola del seminatore (</w:t>
            </w:r>
            <w:proofErr w:type="spellStart"/>
            <w:r>
              <w:t>cf</w:t>
            </w:r>
            <w:proofErr w:type="spellEnd"/>
            <w:r>
              <w:t>. Mt 13,3), il nostro compito è di cooperare nella semina: il resto è opera di Dio. Non bisogna neppure dimenticare che la Chiesa che predica sulla famiglia è segno di</w:t>
            </w:r>
            <w:r>
              <w:t xml:space="preserve"> contraddizione.</w:t>
            </w:r>
          </w:p>
          <w:p w:rsidR="00F25775" w:rsidRDefault="00ED0783">
            <w:pPr>
              <w:jc w:val="both"/>
            </w:pPr>
            <w:r>
              <w:t xml:space="preserve">32. Per questo si richiede a tutta la </w:t>
            </w:r>
            <w:proofErr w:type="gramStart"/>
            <w:r>
              <w:t>Chiesa una</w:t>
            </w:r>
            <w:proofErr w:type="gramEnd"/>
            <w:r>
              <w:t xml:space="preserve"> conversione missionaria: è necessario non fermarsi ad un annuncio meramente teorico e sganciato dai problemi reali delle persone. Non va mai dimenticato che la crisi della fede ha comportato</w:t>
            </w:r>
            <w:r>
              <w:t xml:space="preserve"> una </w:t>
            </w:r>
            <w:proofErr w:type="gramStart"/>
            <w:r>
              <w:t>crisi</w:t>
            </w:r>
            <w:proofErr w:type="gramEnd"/>
            <w:r>
              <w:t xml:space="preserve"> del matrimonio e della famiglia e, come conseguenza, si è interrotta spesso la trasmissione della stessa fede dai genitori ai figli. Dinanzi ad </w:t>
            </w:r>
            <w:r>
              <w:lastRenderedPageBreak/>
              <w:t>una fede forte l’imposizione di alcune prospettive culturali che indeboliscono la famiglia e il matri</w:t>
            </w:r>
            <w:r>
              <w:t>monio non ha incidenza.</w:t>
            </w:r>
          </w:p>
          <w:p w:rsidR="00F25775" w:rsidRDefault="00ED0783">
            <w:pPr>
              <w:jc w:val="both"/>
            </w:pPr>
            <w:r>
              <w:t xml:space="preserve">33. La conversione è anche quella del linguaggio perché esso </w:t>
            </w:r>
            <w:proofErr w:type="gramStart"/>
            <w:r>
              <w:t>risulti</w:t>
            </w:r>
            <w:proofErr w:type="gramEnd"/>
            <w:r>
              <w:t xml:space="preserve"> effettivamente significativo. L’annunzio deve far sperimentare che il Vangelo della famiglia è </w:t>
            </w:r>
            <w:proofErr w:type="gramStart"/>
            <w:r>
              <w:t>risposta</w:t>
            </w:r>
            <w:proofErr w:type="gramEnd"/>
            <w:r>
              <w:t xml:space="preserve"> alle attese più profonde della persona umana: alla sua dign</w:t>
            </w:r>
            <w:r>
              <w:t xml:space="preserve">ità e alla realizzazione piena nella reciprocità, nella comunione e nella fecondità. Non si tratta soltanto di presentare una normativa ma di proporre valori, rispondendo al </w:t>
            </w:r>
            <w:proofErr w:type="gramStart"/>
            <w:r>
              <w:t>bisogno di essi</w:t>
            </w:r>
            <w:proofErr w:type="gramEnd"/>
            <w:r>
              <w:t xml:space="preserve"> che si constata oggi anche nei Paesi più secolarizzati.</w:t>
            </w:r>
          </w:p>
          <w:p w:rsidR="00F25775" w:rsidRDefault="00ED0783">
            <w:pPr>
              <w:jc w:val="both"/>
            </w:pPr>
            <w:r>
              <w:t>34. La Par</w:t>
            </w:r>
            <w:r>
              <w:t xml:space="preserve">ola di Dio è fonte di vita e spiritualità per la famiglia. Tutta la pastorale familiare dovrà lasciarsi modellare interiormente e formare i membri della Chiesa domestica mediante la lettura orante </w:t>
            </w:r>
            <w:proofErr w:type="gramStart"/>
            <w:r>
              <w:t>e</w:t>
            </w:r>
            <w:proofErr w:type="gramEnd"/>
            <w:r>
              <w:t xml:space="preserve"> ecclesiale della Sacra Scrittura. La Parola di Dio non so</w:t>
            </w:r>
            <w:r>
              <w:t>lo è una buona novella per la vita privata delle persone, ma anche un criterio di giudizio e una luce per il discernimento delle diverse sfide con cui si confrontano i coniugi e le famiglie.</w:t>
            </w:r>
          </w:p>
          <w:p w:rsidR="00F25775" w:rsidRDefault="00ED0783">
            <w:pPr>
              <w:jc w:val="both"/>
            </w:pPr>
            <w:r>
              <w:t xml:space="preserve">35. Allo stesso tempo molti Padri sinodali hanno insistito su un </w:t>
            </w:r>
            <w:r>
              <w:t xml:space="preserve">approccio più positivo alle ricchezze delle diverse esperienze religiose, senza tacere sulle difficoltà. In queste diverse realtà religiose e nella grande diversità culturale che caratterizza le </w:t>
            </w:r>
            <w:proofErr w:type="gramStart"/>
            <w:r>
              <w:t>Nazioni</w:t>
            </w:r>
            <w:proofErr w:type="gramEnd"/>
            <w:r>
              <w:t xml:space="preserve"> è opportuno apprezzare prima le possibilità positive </w:t>
            </w:r>
            <w:r>
              <w:t>e alla luce di esse valutare limiti e carenze.</w:t>
            </w:r>
          </w:p>
          <w:p w:rsidR="00F25775" w:rsidRDefault="00ED0783">
            <w:pPr>
              <w:jc w:val="both"/>
            </w:pPr>
            <w:r>
              <w:t>36. Il matrimonio cristiano è una vocazione che si accoglie con un’adeguata preparazione in un itinerario di fede, con un discernimento maturo, e non va considerato solo come una tradizione culturale o un’esig</w:t>
            </w:r>
            <w:r>
              <w:t xml:space="preserve">enza sociale o giuridica. Pertanto occorre </w:t>
            </w:r>
            <w:proofErr w:type="gramStart"/>
            <w:r>
              <w:t>realizzare</w:t>
            </w:r>
            <w:proofErr w:type="gramEnd"/>
            <w:r>
              <w:t xml:space="preserve"> percorsi che accompagnino la persona e la coppia in modo che alla comunicazione dei contenuti della fede si unisca l’esperienza di vita offerta dall’intera comunità ecclesiale.</w:t>
            </w:r>
          </w:p>
          <w:p w:rsidR="00F25775" w:rsidRDefault="00ED0783">
            <w:pPr>
              <w:jc w:val="both"/>
            </w:pPr>
            <w:r>
              <w:t>37. È stata ripetutamente</w:t>
            </w:r>
            <w:r>
              <w:t xml:space="preserve"> richiamata la necessità di un radicale rinnovamento della prassi pastorale alla luce del Vangelo </w:t>
            </w:r>
            <w:proofErr w:type="gramStart"/>
            <w:r>
              <w:t>della</w:t>
            </w:r>
            <w:proofErr w:type="gramEnd"/>
            <w:r>
              <w:t xml:space="preserve"> famiglia, superando le ottiche individualistiche che ancora la caratterizzano. Per questo si è più volte insistito sul rinnovamento della formazione dei</w:t>
            </w:r>
            <w:r>
              <w:t xml:space="preserve"> presbiteri, dei diaconi, dei catechisti e degli altri operatori pastorali, mediante un maggiore coinvolgimento delle stesse famiglie.</w:t>
            </w:r>
          </w:p>
          <w:p w:rsidR="00F25775" w:rsidRDefault="00ED0783">
            <w:pPr>
              <w:jc w:val="both"/>
            </w:pPr>
            <w:r>
              <w:t xml:space="preserve">38. Si è parimenti </w:t>
            </w:r>
            <w:proofErr w:type="gramStart"/>
            <w:r>
              <w:t>sottolineata</w:t>
            </w:r>
            <w:proofErr w:type="gramEnd"/>
            <w:r>
              <w:t xml:space="preserve"> la necessità di una evangelizzazione che denunzi con franchezza i condizionamenti cultura</w:t>
            </w:r>
            <w:r>
              <w:t>li, sociali, politici ed economici, come l’eccessivo spazio dato alla logica del mercato, che impediscono un’autentica vita familiare, determinando discriminazioni, povertà, esclusioni, violenza. Per questo va sviluppato un dialogo e una cooperazione con l</w:t>
            </w:r>
            <w:r>
              <w:t xml:space="preserve">e strutture sociali, e vanno incoraggiati e sostenuti i laici che </w:t>
            </w:r>
            <w:proofErr w:type="gramStart"/>
            <w:r>
              <w:t xml:space="preserve">si </w:t>
            </w:r>
            <w:proofErr w:type="gramEnd"/>
            <w:r>
              <w:t xml:space="preserve">impegnano, come cristiani, in ambito </w:t>
            </w:r>
            <w:r>
              <w:lastRenderedPageBreak/>
              <w:t>culturale e socio-politico.</w:t>
            </w:r>
          </w:p>
          <w:p w:rsidR="00F25775" w:rsidRDefault="00F25775">
            <w:pPr>
              <w:jc w:val="both"/>
            </w:pPr>
          </w:p>
          <w:p w:rsidR="00F25775" w:rsidRDefault="00F25775">
            <w:pPr>
              <w:jc w:val="both"/>
              <w:rPr>
                <w:b/>
              </w:rPr>
            </w:pPr>
          </w:p>
          <w:p w:rsidR="00F25775" w:rsidRDefault="00ED0783">
            <w:pPr>
              <w:jc w:val="both"/>
              <w:rPr>
                <w:b/>
              </w:rPr>
            </w:pPr>
            <w:r>
              <w:rPr>
                <w:b/>
              </w:rPr>
              <w:t>Curare le famiglie ferite (separati, divorziati non risposati, divorziati risposati, famiglie monoparentali</w:t>
            </w:r>
            <w:proofErr w:type="gramStart"/>
            <w:r>
              <w:rPr>
                <w:b/>
              </w:rPr>
              <w:t>)</w:t>
            </w:r>
            <w:proofErr w:type="gramEnd"/>
          </w:p>
          <w:p w:rsidR="00F25775" w:rsidRDefault="00ED0783">
            <w:pPr>
              <w:jc w:val="both"/>
            </w:pPr>
            <w:r>
              <w:t>48. Un gran</w:t>
            </w:r>
            <w:r>
              <w:t xml:space="preserve">de numero dei Padri ha </w:t>
            </w:r>
            <w:proofErr w:type="gramStart"/>
            <w:r>
              <w:t>sottolineato</w:t>
            </w:r>
            <w:proofErr w:type="gramEnd"/>
            <w:r>
              <w:t xml:space="preserve"> la necessità di rendere più accessibili ed agili, possibilmente del tutto gratuite, le procedure per il riconoscimento dei casi di nullità. Tra le proposte sono stati indicati: il superamento della necessità della doppia</w:t>
            </w:r>
            <w:r>
              <w:t xml:space="preserve"> sentenza conforme; la possibilità di determinare una via amministrativa sotto la responsabilità del vescovo diocesano; un processo sommario da avviare nei casi di nullità </w:t>
            </w:r>
            <w:proofErr w:type="gramStart"/>
            <w:r>
              <w:t>notoria</w:t>
            </w:r>
            <w:proofErr w:type="gramEnd"/>
            <w:r>
              <w:t>. Alcuni Padri tuttavia si dicono contrari a queste proposte perché non garan</w:t>
            </w:r>
            <w:r>
              <w:t xml:space="preserve">tirebbero un giudizio affidabile. Va </w:t>
            </w:r>
            <w:proofErr w:type="gramStart"/>
            <w:r>
              <w:t>ribadito</w:t>
            </w:r>
            <w:proofErr w:type="gramEnd"/>
            <w:r>
              <w:t xml:space="preserve"> che in tutti questi casi si tratta dell’accertamento della verità sulla validità del vincolo. Secondo altre proposte, andrebbe poi considerata la possibilità di dare rilevanza al ruolo della fede dei nubendi </w:t>
            </w:r>
            <w:proofErr w:type="gramStart"/>
            <w:r>
              <w:t>in</w:t>
            </w:r>
            <w:r>
              <w:t xml:space="preserve"> ordine alla</w:t>
            </w:r>
            <w:proofErr w:type="gramEnd"/>
            <w:r>
              <w:t xml:space="preserve"> validità del sacramento del matrimonio, tenendo fermo che tra battezzati tutti i matrimoni validi sono sacramento.</w:t>
            </w:r>
          </w:p>
          <w:p w:rsidR="00F25775" w:rsidRDefault="00F25775">
            <w:pPr>
              <w:jc w:val="both"/>
            </w:pPr>
          </w:p>
          <w:p w:rsidR="00F25775" w:rsidRDefault="00F25775">
            <w:pPr>
              <w:jc w:val="both"/>
            </w:pPr>
          </w:p>
          <w:p w:rsidR="00F25775" w:rsidRDefault="00ED0783">
            <w:pPr>
              <w:jc w:val="both"/>
              <w:rPr>
                <w:b/>
              </w:rPr>
            </w:pPr>
            <w:r>
              <w:rPr>
                <w:b/>
              </w:rPr>
              <w:t>La trasmissione della vita e la sfida della denatalità</w:t>
            </w:r>
          </w:p>
          <w:p w:rsidR="00F25775" w:rsidRDefault="00ED0783">
            <w:pPr>
              <w:jc w:val="both"/>
            </w:pPr>
            <w:r>
              <w:t xml:space="preserve">57. Non è difficile </w:t>
            </w:r>
            <w:proofErr w:type="gramStart"/>
            <w:r>
              <w:t>constatare</w:t>
            </w:r>
            <w:proofErr w:type="gramEnd"/>
            <w:r>
              <w:t xml:space="preserve"> il diffondersi di una mentalità che ridu</w:t>
            </w:r>
            <w:r>
              <w:t xml:space="preserve">ce la generazione della vita a una variabile della progettazione individuale o di coppia. I fattori di ordine economico esercitano un peso talvolta </w:t>
            </w:r>
            <w:proofErr w:type="gramStart"/>
            <w:r>
              <w:t>determinante</w:t>
            </w:r>
            <w:proofErr w:type="gramEnd"/>
            <w:r>
              <w:t xml:space="preserve"> contribuendo al forte calo della natalità che indebolisce il tessuto sociale, compromette il ra</w:t>
            </w:r>
            <w:r>
              <w:t>pporto tra le generazioni e rende più incerto lo sguardo sul futuro. L’apertura alla vita è esigenza intrinseca dell'amore coniugale. In questa luce, la Chiesa sostiene le famiglie che accolgono, educano e circondano del loro affetto i figli diversamente a</w:t>
            </w:r>
            <w:r>
              <w:t>bili.</w:t>
            </w:r>
          </w:p>
          <w:p w:rsidR="00F25775" w:rsidRDefault="00F25775">
            <w:pPr>
              <w:jc w:val="both"/>
            </w:pPr>
          </w:p>
          <w:p w:rsidR="00F25775" w:rsidRDefault="00ED0783">
            <w:pPr>
              <w:jc w:val="both"/>
            </w:pPr>
            <w:r>
              <w:t xml:space="preserve">58. Anche in </w:t>
            </w:r>
            <w:proofErr w:type="gramStart"/>
            <w:r>
              <w:t>questo</w:t>
            </w:r>
            <w:proofErr w:type="gramEnd"/>
            <w:r>
              <w:t xml:space="preserve"> ambito occorre partire dall'ascolto delle persone e dar ragione della bellezza e della verità di una apertura incondizionata alla vita come ciò di cui l'amore umano ha bisogno per essere vissuto in pienezza. È su questa base che </w:t>
            </w:r>
            <w:r>
              <w:t>può poggiare un adeguato insegnamento circa i metodi naturali per la procreazione responsabile. Esso aiuta a vivere in maniera armoniosa e consapevole la comunione tra i coniugi, in tutte le sue dimensioni, insieme alla responsabilità generativa. Va riscop</w:t>
            </w:r>
            <w:r>
              <w:t xml:space="preserve">erto il messaggio dell’Enciclica </w:t>
            </w:r>
            <w:proofErr w:type="spellStart"/>
            <w:r>
              <w:t>Humanae</w:t>
            </w:r>
            <w:proofErr w:type="spellEnd"/>
            <w:r>
              <w:t xml:space="preserve"> Vitae di Paolo VI, che </w:t>
            </w:r>
            <w:proofErr w:type="gramStart"/>
            <w:r>
              <w:t>sottolinea</w:t>
            </w:r>
            <w:proofErr w:type="gramEnd"/>
            <w:r>
              <w:t xml:space="preserve"> il bisogno di rispettare la dignità della persona nella valutazione morale dei metodi di regolazione della natalità. L’adozione di </w:t>
            </w:r>
            <w:r>
              <w:lastRenderedPageBreak/>
              <w:t xml:space="preserve">bambini, orfani e abbandonati, accolti come </w:t>
            </w:r>
            <w:proofErr w:type="gramStart"/>
            <w:r>
              <w:t>propri</w:t>
            </w:r>
            <w:r>
              <w:t xml:space="preserve"> figli</w:t>
            </w:r>
            <w:proofErr w:type="gramEnd"/>
            <w:r>
              <w:t>, è una forma specifica di apostolato familiare (</w:t>
            </w:r>
            <w:proofErr w:type="spellStart"/>
            <w:r>
              <w:t>cf</w:t>
            </w:r>
            <w:proofErr w:type="spellEnd"/>
            <w:r>
              <w:t xml:space="preserve">. </w:t>
            </w:r>
            <w:proofErr w:type="spellStart"/>
            <w:r>
              <w:t>Apostolicam</w:t>
            </w:r>
            <w:proofErr w:type="spellEnd"/>
            <w:r>
              <w:t xml:space="preserve"> </w:t>
            </w:r>
            <w:proofErr w:type="spellStart"/>
            <w:r>
              <w:t>Actuositatem</w:t>
            </w:r>
            <w:proofErr w:type="spellEnd"/>
            <w:r>
              <w:t>, III,11), più volte richiamata e incoraggiata dal magistero (</w:t>
            </w:r>
            <w:proofErr w:type="spellStart"/>
            <w:r>
              <w:t>cf</w:t>
            </w:r>
            <w:proofErr w:type="spellEnd"/>
            <w:r>
              <w:t xml:space="preserve">. </w:t>
            </w:r>
            <w:proofErr w:type="spellStart"/>
            <w:r>
              <w:t>Familiaris</w:t>
            </w:r>
            <w:proofErr w:type="spellEnd"/>
            <w:r>
              <w:t xml:space="preserve"> </w:t>
            </w:r>
            <w:proofErr w:type="spellStart"/>
            <w:r>
              <w:t>Consortio</w:t>
            </w:r>
            <w:proofErr w:type="spellEnd"/>
            <w:r>
              <w:t xml:space="preserve">, III,II; </w:t>
            </w:r>
            <w:proofErr w:type="spellStart"/>
            <w:r>
              <w:t>Evangelium</w:t>
            </w:r>
            <w:proofErr w:type="spellEnd"/>
            <w:r>
              <w:t xml:space="preserve"> Vitae, IV,93). La scelta dell’adozione e dell’affido esprime una p</w:t>
            </w:r>
            <w:r>
              <w:t>articolare fecondità dell’esperienza coniugale, non solo quando questa è segnata dalla sterilità. Tale scelta è segno eloquente dell’amore familiare, occasione per testimoniare la propria fede e restituire dignità filiale a che ne è stato privato.</w:t>
            </w:r>
          </w:p>
          <w:p w:rsidR="00F25775" w:rsidRDefault="00F25775">
            <w:pPr>
              <w:jc w:val="both"/>
            </w:pPr>
          </w:p>
          <w:p w:rsidR="00F25775" w:rsidRDefault="00ED0783">
            <w:pPr>
              <w:jc w:val="both"/>
            </w:pPr>
            <w:r>
              <w:t>59. Occ</w:t>
            </w:r>
            <w:r>
              <w:t xml:space="preserve">orre aiutare a vivere l'affettività, anche nel legame coniugale, come un cammino di maturazione, nella sempre più profonda accoglienza dell'altro e in una donazione sempre più piena. Va </w:t>
            </w:r>
            <w:proofErr w:type="gramStart"/>
            <w:r>
              <w:t>ribadita</w:t>
            </w:r>
            <w:proofErr w:type="gramEnd"/>
            <w:r>
              <w:t xml:space="preserve"> in tal senso la necessità di offrire cammini formativi che al</w:t>
            </w:r>
            <w:r>
              <w:t>imentino la vita coniugale e l'importanza di un laicato che offra un accompagnamento fatto di testimonianza viva. È di grande aiuto l’esempio di un amore fedele e profondo fatto di tenerezza, di rispetto, capace di crescere nel tempo e che nel suo concreto</w:t>
            </w:r>
            <w:r>
              <w:t xml:space="preserve"> aprirsi alla generazione della vita fa l'esperienza di un mistero che ci trascende.</w:t>
            </w:r>
          </w:p>
        </w:tc>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5775" w:rsidRDefault="00ED0783">
            <w:pPr>
              <w:jc w:val="both"/>
              <w:rPr>
                <w:b/>
              </w:rPr>
            </w:pPr>
            <w:r>
              <w:rPr>
                <w:b/>
              </w:rPr>
              <w:lastRenderedPageBreak/>
              <w:t>III PARTE</w:t>
            </w:r>
          </w:p>
          <w:p w:rsidR="00F25775" w:rsidRDefault="00F25775">
            <w:pPr>
              <w:jc w:val="both"/>
              <w:rPr>
                <w:b/>
              </w:rPr>
            </w:pPr>
          </w:p>
          <w:p w:rsidR="00F25775" w:rsidRDefault="00ED0783">
            <w:pPr>
              <w:jc w:val="both"/>
              <w:rPr>
                <w:b/>
              </w:rPr>
            </w:pPr>
            <w:r>
              <w:rPr>
                <w:b/>
              </w:rPr>
              <w:t>Il confronto: prospettive pastorali</w:t>
            </w:r>
          </w:p>
          <w:p w:rsidR="00F25775" w:rsidRDefault="00F25775">
            <w:pPr>
              <w:jc w:val="both"/>
              <w:rPr>
                <w:i/>
              </w:rPr>
            </w:pPr>
          </w:p>
          <w:p w:rsidR="00F25775" w:rsidRDefault="00ED0783">
            <w:pPr>
              <w:jc w:val="both"/>
              <w:rPr>
                <w:b/>
              </w:rPr>
            </w:pPr>
            <w:r>
              <w:rPr>
                <w:b/>
              </w:rPr>
              <w:t xml:space="preserve">Annunciare il Vangelo della famiglia oggi, nei vari </w:t>
            </w:r>
            <w:proofErr w:type="gramStart"/>
            <w:r>
              <w:rPr>
                <w:b/>
              </w:rPr>
              <w:t>contesti</w:t>
            </w:r>
            <w:proofErr w:type="gramEnd"/>
            <w:r>
              <w:rPr>
                <w:b/>
              </w:rPr>
              <w:t xml:space="preserve"> (</w:t>
            </w:r>
            <w:proofErr w:type="spellStart"/>
            <w:r>
              <w:rPr>
                <w:b/>
              </w:rPr>
              <w:t>nn</w:t>
            </w:r>
            <w:proofErr w:type="spellEnd"/>
            <w:r>
              <w:rPr>
                <w:b/>
              </w:rPr>
              <w:t>. 29-38)</w:t>
            </w:r>
          </w:p>
          <w:p w:rsidR="00F25775" w:rsidRDefault="00ED0783">
            <w:pPr>
              <w:jc w:val="both"/>
            </w:pPr>
            <w:r>
              <w:t>Alla luce del bisogno di famiglia e allo stesso te</w:t>
            </w:r>
            <w:r>
              <w:t xml:space="preserve">mpo delle molteplici e complesse sfide, presenti nel nostro mondo, il Sinodo ha </w:t>
            </w:r>
            <w:proofErr w:type="gramStart"/>
            <w:r>
              <w:t>sottolineato</w:t>
            </w:r>
            <w:proofErr w:type="gramEnd"/>
            <w:r>
              <w:t xml:space="preserve"> l’importanza di un rinnovato impegno per un annunzio, franco e significativo, del Vangelo della famiglia.</w:t>
            </w:r>
          </w:p>
          <w:p w:rsidR="00F25775" w:rsidRDefault="00F25775">
            <w:pPr>
              <w:jc w:val="both"/>
            </w:pPr>
          </w:p>
          <w:p w:rsidR="00F25775" w:rsidRDefault="00ED0783">
            <w:pPr>
              <w:jc w:val="both"/>
            </w:pPr>
            <w:r>
              <w:t xml:space="preserve">26. La collaborazione al servizio della famiglia con le </w:t>
            </w:r>
            <w:r>
              <w:t>istituzioni sociali e politiche è vista in tutta la sua importanza? Come viene</w:t>
            </w:r>
            <w:proofErr w:type="gramStart"/>
            <w:r>
              <w:t xml:space="preserve"> di fatto</w:t>
            </w:r>
            <w:proofErr w:type="gramEnd"/>
            <w:r>
              <w:t xml:space="preserve"> attuata? Quali i criteri </w:t>
            </w:r>
            <w:proofErr w:type="gramStart"/>
            <w:r>
              <w:t>a cui</w:t>
            </w:r>
            <w:proofErr w:type="gramEnd"/>
            <w:r>
              <w:t xml:space="preserve"> ispirarsi? Quale ruolo possono svolgere in tal senso le associazioni familiari? Come tale collaborazione può essere sostenuta anche dalla</w:t>
            </w:r>
            <w:r>
              <w:t xml:space="preserve"> denunzia franca dei processi culturali, economici e politici che minano la realtà familiare?</w:t>
            </w:r>
          </w:p>
          <w:p w:rsidR="00F25775" w:rsidRDefault="00F25775">
            <w:pPr>
              <w:jc w:val="both"/>
            </w:pPr>
          </w:p>
          <w:p w:rsidR="00F25775" w:rsidRDefault="00ED0783">
            <w:pPr>
              <w:jc w:val="both"/>
            </w:pPr>
            <w:r>
              <w:t xml:space="preserve">27. Come favorire una relazione fra famiglia - società e politica a vantaggio della famiglia? Come promuovere il sostegno della comunità internazionale e degli </w:t>
            </w:r>
            <w:r>
              <w:t>Stati alla famiglia?</w:t>
            </w: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ED0783">
            <w:pPr>
              <w:jc w:val="center"/>
              <w:rPr>
                <w:b/>
                <w:i/>
              </w:rPr>
            </w:pPr>
            <w:r>
              <w:rPr>
                <w:b/>
                <w:i/>
              </w:rPr>
              <w:lastRenderedPageBreak/>
              <w:t>PER I TRIBUNALI</w:t>
            </w:r>
          </w:p>
          <w:p w:rsidR="00F25775" w:rsidRDefault="00ED0783">
            <w:pPr>
              <w:jc w:val="both"/>
              <w:rPr>
                <w:b/>
              </w:rPr>
            </w:pPr>
            <w:r>
              <w:rPr>
                <w:b/>
              </w:rPr>
              <w:t>Curare le famiglie ferite (separati, divorziati non risposati, divorziati risposati, famiglie monoparentali) (</w:t>
            </w:r>
            <w:proofErr w:type="spellStart"/>
            <w:proofErr w:type="gramStart"/>
            <w:r>
              <w:rPr>
                <w:b/>
              </w:rPr>
              <w:t>nn</w:t>
            </w:r>
            <w:proofErr w:type="spellEnd"/>
            <w:r>
              <w:rPr>
                <w:b/>
              </w:rPr>
              <w:t>.</w:t>
            </w:r>
            <w:proofErr w:type="gramEnd"/>
            <w:r>
              <w:rPr>
                <w:b/>
              </w:rPr>
              <w:t xml:space="preserve"> 44-54)</w:t>
            </w:r>
          </w:p>
          <w:p w:rsidR="00F25775" w:rsidRDefault="00ED0783">
            <w:pPr>
              <w:jc w:val="both"/>
            </w:pPr>
            <w:r>
              <w:t xml:space="preserve">37. Come rendere più accessibili e agili, </w:t>
            </w:r>
            <w:r>
              <w:t xml:space="preserve">possibilmente gratuite, le procedure per il riconoscimento dei casi di nullità? </w:t>
            </w:r>
            <w:proofErr w:type="gramStart"/>
            <w:r>
              <w:t>(n.</w:t>
            </w:r>
            <w:proofErr w:type="gramEnd"/>
            <w:r>
              <w:t xml:space="preserve"> 48).</w:t>
            </w:r>
          </w:p>
          <w:p w:rsidR="00F25775" w:rsidRDefault="00F25775">
            <w:pPr>
              <w:jc w:val="both"/>
            </w:pPr>
          </w:p>
          <w:p w:rsidR="00F25775" w:rsidRDefault="00F25775">
            <w:pPr>
              <w:jc w:val="both"/>
            </w:pPr>
          </w:p>
          <w:p w:rsidR="00F25775" w:rsidRDefault="00F25775">
            <w:pPr>
              <w:jc w:val="both"/>
            </w:pPr>
          </w:p>
          <w:p w:rsidR="00F25775" w:rsidRDefault="00F25775">
            <w:pPr>
              <w:jc w:val="both"/>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F25775" w:rsidRDefault="00F25775">
            <w:pPr>
              <w:jc w:val="both"/>
              <w:rPr>
                <w:i/>
              </w:rPr>
            </w:pPr>
          </w:p>
          <w:p w:rsidR="00ED0783" w:rsidRDefault="00ED0783">
            <w:pPr>
              <w:jc w:val="both"/>
              <w:rPr>
                <w:i/>
              </w:rPr>
            </w:pPr>
          </w:p>
          <w:p w:rsidR="00ED0783" w:rsidRDefault="00ED0783">
            <w:pPr>
              <w:jc w:val="both"/>
              <w:rPr>
                <w:i/>
              </w:rPr>
            </w:pPr>
          </w:p>
          <w:p w:rsidR="00F25775" w:rsidRDefault="00ED0783">
            <w:pPr>
              <w:jc w:val="center"/>
              <w:rPr>
                <w:b/>
                <w:i/>
              </w:rPr>
            </w:pPr>
            <w:r>
              <w:rPr>
                <w:b/>
                <w:i/>
              </w:rPr>
              <w:t>PER CONSULTA FAMIGLIA</w:t>
            </w:r>
          </w:p>
          <w:p w:rsidR="00F25775" w:rsidRDefault="00ED0783">
            <w:pPr>
              <w:jc w:val="both"/>
              <w:rPr>
                <w:b/>
              </w:rPr>
            </w:pPr>
            <w:r>
              <w:rPr>
                <w:b/>
              </w:rPr>
              <w:t>La trasmissione della vita e la sfida della denatalità (</w:t>
            </w:r>
            <w:proofErr w:type="spellStart"/>
            <w:proofErr w:type="gramStart"/>
            <w:r>
              <w:rPr>
                <w:b/>
              </w:rPr>
              <w:t>nn</w:t>
            </w:r>
            <w:proofErr w:type="spellEnd"/>
            <w:r>
              <w:rPr>
                <w:b/>
              </w:rPr>
              <w:t>.</w:t>
            </w:r>
            <w:proofErr w:type="gramEnd"/>
            <w:r>
              <w:rPr>
                <w:b/>
              </w:rPr>
              <w:t xml:space="preserve"> 57-59)</w:t>
            </w:r>
          </w:p>
          <w:p w:rsidR="00F25775" w:rsidRDefault="00ED0783">
            <w:pPr>
              <w:jc w:val="both"/>
            </w:pPr>
            <w:r>
              <w:t xml:space="preserve">41. Quali i passi più </w:t>
            </w:r>
            <w:proofErr w:type="gramStart"/>
            <w:r>
              <w:t>significativi</w:t>
            </w:r>
            <w:proofErr w:type="gramEnd"/>
            <w:r>
              <w:t xml:space="preserve"> sono stati fatti per </w:t>
            </w:r>
            <w:r>
              <w:t xml:space="preserve">annunziare e promuovere efficacemente la apertura alla vita e la bellezza e la dignità umana del diventare madre o padre, alla luce ad esempio della </w:t>
            </w:r>
            <w:proofErr w:type="spellStart"/>
            <w:r>
              <w:t>Humanae</w:t>
            </w:r>
            <w:proofErr w:type="spellEnd"/>
            <w:r>
              <w:t xml:space="preserve"> Vitae del Beato Paolo VI? Come promuovere il dialogo con le scienze e le tecnologie biomediche in m</w:t>
            </w:r>
            <w:r>
              <w:t xml:space="preserve">aniera che </w:t>
            </w:r>
            <w:proofErr w:type="gramStart"/>
            <w:r>
              <w:t>venga</w:t>
            </w:r>
            <w:proofErr w:type="gramEnd"/>
            <w:r>
              <w:t xml:space="preserve"> rispettata l’ecologia umana del generare?</w:t>
            </w:r>
          </w:p>
          <w:p w:rsidR="00F25775" w:rsidRDefault="00F25775">
            <w:pPr>
              <w:jc w:val="both"/>
            </w:pPr>
          </w:p>
          <w:p w:rsidR="00F25775" w:rsidRDefault="00ED0783">
            <w:pPr>
              <w:jc w:val="both"/>
            </w:pPr>
            <w:r>
              <w:t xml:space="preserve">42. Una maternità/paternità generosa </w:t>
            </w:r>
            <w:proofErr w:type="gramStart"/>
            <w:r>
              <w:t>necessita di</w:t>
            </w:r>
            <w:proofErr w:type="gramEnd"/>
            <w:r>
              <w:t xml:space="preserve"> strutture e strumenti. La comunità cristiana vive un’effettiva solidarietà e sussidiarietà? Come? È </w:t>
            </w:r>
            <w:proofErr w:type="gramStart"/>
            <w:r>
              <w:t>coraggiosa</w:t>
            </w:r>
            <w:proofErr w:type="gramEnd"/>
            <w:r>
              <w:t xml:space="preserve"> nella proposta di soluzioni valide </w:t>
            </w:r>
            <w:r>
              <w:t xml:space="preserve">a livello anche socio-politico? Come incoraggiare </w:t>
            </w:r>
            <w:proofErr w:type="gramStart"/>
            <w:r>
              <w:t xml:space="preserve">alla </w:t>
            </w:r>
            <w:proofErr w:type="gramEnd"/>
            <w:r>
              <w:t xml:space="preserve">adozione e all’affido quale segno altissimo di generosità feconda? Come promuovere la cura e il rispetto dei </w:t>
            </w:r>
            <w:proofErr w:type="gramStart"/>
            <w:r>
              <w:t>fanciulli</w:t>
            </w:r>
            <w:proofErr w:type="gramEnd"/>
            <w:r>
              <w:t xml:space="preserve">? </w:t>
            </w:r>
          </w:p>
          <w:p w:rsidR="00F25775" w:rsidRDefault="00F25775">
            <w:pPr>
              <w:jc w:val="both"/>
            </w:pPr>
          </w:p>
          <w:p w:rsidR="00F25775" w:rsidRDefault="00ED0783">
            <w:pPr>
              <w:jc w:val="both"/>
            </w:pPr>
            <w:r>
              <w:t>44. Come la Chiesa combatte la piaga dell’aborto promuovendo un’efficace cultur</w:t>
            </w:r>
            <w:r>
              <w:t>a della vita?</w:t>
            </w:r>
          </w:p>
          <w:p w:rsidR="00F25775" w:rsidRDefault="00F25775">
            <w:pPr>
              <w:jc w:val="both"/>
            </w:pPr>
          </w:p>
        </w:tc>
      </w:tr>
    </w:tbl>
    <w:p w:rsidR="00F25775" w:rsidRDefault="00F25775"/>
    <w:sectPr w:rsidR="00F25775" w:rsidSect="00ED0783">
      <w:pgSz w:w="16838" w:h="11906" w:orient="landscape"/>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Droid Sans Fallback">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75"/>
    <w:rsid w:val="00ED0783"/>
    <w:rsid w:val="00F257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Fallback" w:hAnsi="Times New Roman" w:cs="Times New Roman"/>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0F19"/>
    <w:pPr>
      <w:suppressAutoHyphens/>
    </w:pPr>
    <w:rPr>
      <w:rFonts w:ascii="Calibri" w:hAnsi="Calibr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pPr>
      <w:keepNext/>
      <w:spacing w:before="240" w:after="120"/>
    </w:pPr>
    <w:rPr>
      <w:rFonts w:ascii="Liberation Sans" w:hAnsi="Liberation Sans" w:cs="FreeSans"/>
      <w:sz w:val="28"/>
      <w:szCs w:val="28"/>
    </w:rPr>
  </w:style>
  <w:style w:type="paragraph" w:styleId="Corpodeltesto">
    <w:name w:val="Body Text"/>
    <w:basedOn w:val="Normale"/>
    <w:pPr>
      <w:spacing w:after="140" w:line="288" w:lineRule="auto"/>
    </w:pPr>
  </w:style>
  <w:style w:type="paragraph" w:styleId="Elenco">
    <w:name w:val="List"/>
    <w:basedOn w:val="Corpodeltesto"/>
    <w:rPr>
      <w:rFonts w:cs="FreeSans"/>
    </w:rPr>
  </w:style>
  <w:style w:type="paragraph" w:styleId="Didascalia">
    <w:name w:val="caption"/>
    <w:basedOn w:val="Normale"/>
    <w:pPr>
      <w:suppressLineNumbers/>
      <w:spacing w:before="120" w:after="120"/>
    </w:pPr>
    <w:rPr>
      <w:rFonts w:cs="FreeSans"/>
      <w:i/>
      <w:iCs/>
      <w:sz w:val="24"/>
      <w:szCs w:val="24"/>
    </w:rPr>
  </w:style>
  <w:style w:type="paragraph" w:customStyle="1" w:styleId="Indice">
    <w:name w:val="Indice"/>
    <w:basedOn w:val="Normale"/>
    <w:pPr>
      <w:suppressLineNumbers/>
    </w:pPr>
    <w:rPr>
      <w:rFonts w:cs="FreeSans"/>
    </w:rPr>
  </w:style>
  <w:style w:type="paragraph" w:styleId="Paragrafoelenco">
    <w:name w:val="List Paragraph"/>
    <w:basedOn w:val="Normale"/>
    <w:uiPriority w:val="34"/>
    <w:qFormat/>
    <w:rsid w:val="00B67355"/>
    <w:pPr>
      <w:ind w:left="720"/>
      <w:contextualSpacing/>
    </w:pPr>
    <w:rPr>
      <w:rFonts w:ascii="Times New Roman" w:hAnsi="Times New Roman"/>
    </w:rPr>
  </w:style>
  <w:style w:type="table" w:styleId="Grigliatabella">
    <w:name w:val="Table Grid"/>
    <w:basedOn w:val="Tabellanormale"/>
    <w:uiPriority w:val="59"/>
    <w:rsid w:val="00130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roid Sans Fallback" w:hAnsi="Times New Roman" w:cs="Times New Roman"/>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0F19"/>
    <w:pPr>
      <w:suppressAutoHyphens/>
    </w:pPr>
    <w:rPr>
      <w:rFonts w:ascii="Calibri" w:hAnsi="Calibr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pPr>
      <w:keepNext/>
      <w:spacing w:before="240" w:after="120"/>
    </w:pPr>
    <w:rPr>
      <w:rFonts w:ascii="Liberation Sans" w:hAnsi="Liberation Sans" w:cs="FreeSans"/>
      <w:sz w:val="28"/>
      <w:szCs w:val="28"/>
    </w:rPr>
  </w:style>
  <w:style w:type="paragraph" w:styleId="Corpodeltesto">
    <w:name w:val="Body Text"/>
    <w:basedOn w:val="Normale"/>
    <w:pPr>
      <w:spacing w:after="140" w:line="288" w:lineRule="auto"/>
    </w:pPr>
  </w:style>
  <w:style w:type="paragraph" w:styleId="Elenco">
    <w:name w:val="List"/>
    <w:basedOn w:val="Corpodeltesto"/>
    <w:rPr>
      <w:rFonts w:cs="FreeSans"/>
    </w:rPr>
  </w:style>
  <w:style w:type="paragraph" w:styleId="Didascalia">
    <w:name w:val="caption"/>
    <w:basedOn w:val="Normale"/>
    <w:pPr>
      <w:suppressLineNumbers/>
      <w:spacing w:before="120" w:after="120"/>
    </w:pPr>
    <w:rPr>
      <w:rFonts w:cs="FreeSans"/>
      <w:i/>
      <w:iCs/>
      <w:sz w:val="24"/>
      <w:szCs w:val="24"/>
    </w:rPr>
  </w:style>
  <w:style w:type="paragraph" w:customStyle="1" w:styleId="Indice">
    <w:name w:val="Indice"/>
    <w:basedOn w:val="Normale"/>
    <w:pPr>
      <w:suppressLineNumbers/>
    </w:pPr>
    <w:rPr>
      <w:rFonts w:cs="FreeSans"/>
    </w:rPr>
  </w:style>
  <w:style w:type="paragraph" w:styleId="Paragrafoelenco">
    <w:name w:val="List Paragraph"/>
    <w:basedOn w:val="Normale"/>
    <w:uiPriority w:val="34"/>
    <w:qFormat/>
    <w:rsid w:val="00B67355"/>
    <w:pPr>
      <w:ind w:left="720"/>
      <w:contextualSpacing/>
    </w:pPr>
    <w:rPr>
      <w:rFonts w:ascii="Times New Roman" w:hAnsi="Times New Roman"/>
    </w:rPr>
  </w:style>
  <w:style w:type="table" w:styleId="Grigliatabella">
    <w:name w:val="Table Grid"/>
    <w:basedOn w:val="Tabellanormale"/>
    <w:uiPriority w:val="59"/>
    <w:rsid w:val="00130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1622</Words>
  <Characters>9251</Characters>
  <Application>Microsoft Macintosh Word</Application>
  <DocSecurity>0</DocSecurity>
  <Lines>77</Lines>
  <Paragraphs>21</Paragraphs>
  <ScaleCrop>false</ScaleCrop>
  <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Famiglia Noris</dc:creator>
  <cp:lastModifiedBy>Imac</cp:lastModifiedBy>
  <cp:revision>2</cp:revision>
  <dcterms:created xsi:type="dcterms:W3CDTF">2015-01-26T10:13:00Z</dcterms:created>
  <dcterms:modified xsi:type="dcterms:W3CDTF">2015-01-26T10:13:00Z</dcterms:modified>
  <dc:language>it-IT</dc:language>
</cp:coreProperties>
</file>