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E0" w:rsidRDefault="001C6321" w:rsidP="001C6321">
      <w:pPr>
        <w:jc w:val="center"/>
        <w:rPr>
          <w:b/>
          <w:sz w:val="28"/>
        </w:rPr>
      </w:pPr>
      <w:r>
        <w:rPr>
          <w:b/>
          <w:position w:val="11"/>
        </w:rPr>
        <w:t xml:space="preserve"> </w:t>
      </w:r>
      <w:r>
        <w:rPr>
          <w:b/>
        </w:rPr>
        <w:tab/>
      </w:r>
      <w:r>
        <w:rPr>
          <w:b/>
          <w:sz w:val="28"/>
        </w:rPr>
        <w:t>3. Domande per Associazioni e movimenti che si occupano o hanno a che fare con le famiglie</w:t>
      </w:r>
      <w:proofErr w:type="gramStart"/>
      <w:r>
        <w:rPr>
          <w:b/>
          <w:sz w:val="28"/>
        </w:rPr>
        <w:t xml:space="preserve">  </w:t>
      </w:r>
      <w:proofErr w:type="gramEnd"/>
      <w:r>
        <w:rPr>
          <w:b/>
          <w:sz w:val="28"/>
        </w:rPr>
        <w:t>(es. AC, Rinnovamento, Neocatecumeni, … ecc.): 14, 15, 26, 27, 30, 31; 45</w:t>
      </w:r>
      <w:r>
        <w:rPr>
          <w:b/>
          <w:sz w:val="28"/>
        </w:rPr>
        <w:t>; 46</w:t>
      </w:r>
    </w:p>
    <w:p w:rsidR="001338E0" w:rsidRDefault="001338E0">
      <w:pPr>
        <w:jc w:val="center"/>
        <w:rPr>
          <w:b/>
        </w:rPr>
      </w:pPr>
    </w:p>
    <w:p w:rsidR="001338E0" w:rsidRDefault="001338E0">
      <w:pPr>
        <w:ind w:left="360"/>
        <w:rPr>
          <w:b/>
        </w:rPr>
      </w:pPr>
    </w:p>
    <w:p w:rsidR="001338E0" w:rsidRDefault="001338E0"/>
    <w:p w:rsidR="001338E0" w:rsidRDefault="001338E0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478"/>
        <w:gridCol w:w="7656"/>
      </w:tblGrid>
      <w:tr w:rsidR="001338E0" w:rsidTr="001C6321"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E0" w:rsidRDefault="001C6321">
            <w:pPr>
              <w:jc w:val="center"/>
              <w:rPr>
                <w:b/>
              </w:rPr>
            </w:pPr>
            <w:r>
              <w:rPr>
                <w:b/>
              </w:rPr>
              <w:t xml:space="preserve">TESTO </w:t>
            </w:r>
            <w:r>
              <w:rPr>
                <w:b/>
              </w:rPr>
              <w:t>DELLA RELATIO SYNODI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E0" w:rsidRDefault="001C6321">
            <w:pPr>
              <w:jc w:val="center"/>
              <w:rPr>
                <w:b/>
              </w:rPr>
            </w:pPr>
            <w:r>
              <w:rPr>
                <w:b/>
              </w:rPr>
              <w:t>DOMANDE</w:t>
            </w:r>
          </w:p>
        </w:tc>
      </w:tr>
      <w:tr w:rsidR="001338E0" w:rsidTr="001C6321">
        <w:tc>
          <w:tcPr>
            <w:tcW w:w="7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>II PARTE</w:t>
            </w: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>La famiglia nel disegno salvifico di Dio (</w:t>
            </w:r>
            <w:proofErr w:type="spellStart"/>
            <w:proofErr w:type="gramStart"/>
            <w:r>
              <w:rPr>
                <w:b/>
              </w:rPr>
              <w:t>nn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15-16)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15. Le parole di vita eterna che Gesù ha lasciato ai suoi discepoli </w:t>
            </w:r>
            <w:proofErr w:type="gramStart"/>
            <w:r>
              <w:t>comprendevano</w:t>
            </w:r>
            <w:proofErr w:type="gramEnd"/>
            <w:r>
              <w:t xml:space="preserve"> l’insegnamento sul matrimonio e la famiglia. Tale insegnamento di Gesù ci permet</w:t>
            </w:r>
            <w:r>
              <w:t>te di distinguere in tre tappe fondamentali il progetto di Dio sul matrimonio e la famiglia. All’inizio, c'è la famiglia delle origini, quando Dio creatore istituì il matrimonio primordiale tra Adamo ed Eva, come solido fondamento della famiglia. Dio non s</w:t>
            </w:r>
            <w:r>
              <w:t>olo ha creato l'essere umano maschio e femmina (</w:t>
            </w:r>
            <w:proofErr w:type="spellStart"/>
            <w:r>
              <w:t>Gen</w:t>
            </w:r>
            <w:proofErr w:type="spellEnd"/>
            <w:r>
              <w:t xml:space="preserve"> 1,27), ma li ha anche benedetti perché fossero fecondi e si moltiplicassero (</w:t>
            </w:r>
            <w:proofErr w:type="spellStart"/>
            <w:r>
              <w:t>Gen</w:t>
            </w:r>
            <w:proofErr w:type="spellEnd"/>
            <w:r>
              <w:t xml:space="preserve"> 1,28). Per questo, </w:t>
            </w:r>
            <w:proofErr w:type="gramStart"/>
            <w:r>
              <w:t>«</w:t>
            </w:r>
            <w:proofErr w:type="gramEnd"/>
            <w:r>
              <w:t>l'uomo lascerà suo padre e sua madre e si unirà a sua moglie e i due saranno una sola carne» (</w:t>
            </w:r>
            <w:proofErr w:type="spellStart"/>
            <w:r>
              <w:t>Gen</w:t>
            </w:r>
            <w:proofErr w:type="spellEnd"/>
            <w:r>
              <w:t xml:space="preserve"> 2,24)</w:t>
            </w:r>
            <w:r>
              <w:t xml:space="preserve">. </w:t>
            </w:r>
            <w:proofErr w:type="gramStart"/>
            <w:r>
              <w:t>Questa</w:t>
            </w:r>
            <w:proofErr w:type="gramEnd"/>
            <w:r>
              <w:t xml:space="preserve"> unione è stata danneggiata dal peccato ed è diventata la forma storica di matrimonio nel Popolo di Dio, per il quale Mosè concesse la possibilità di rilasciare un attestato di divorzio (</w:t>
            </w:r>
            <w:proofErr w:type="spellStart"/>
            <w:r>
              <w:t>cf</w:t>
            </w:r>
            <w:proofErr w:type="spellEnd"/>
            <w:r>
              <w:t xml:space="preserve">. </w:t>
            </w:r>
            <w:proofErr w:type="spellStart"/>
            <w:r>
              <w:t>Dt</w:t>
            </w:r>
            <w:proofErr w:type="spellEnd"/>
            <w:r>
              <w:t xml:space="preserve"> 24, 1ss). Tale forma era prevalente ai tempi di Gesù. </w:t>
            </w:r>
            <w:r>
              <w:t xml:space="preserve">Con il Suo avvento e la riconciliazione del mondo caduto grazie alla redenzione da Lui operata, terminò l'era inaugurata con </w:t>
            </w:r>
            <w:proofErr w:type="spellStart"/>
            <w:r>
              <w:t>Mosé</w:t>
            </w:r>
            <w:proofErr w:type="spellEnd"/>
            <w:r>
              <w:t>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16. Gesù, che </w:t>
            </w:r>
            <w:proofErr w:type="gramStart"/>
            <w:r>
              <w:t>ha</w:t>
            </w:r>
            <w:proofErr w:type="gramEnd"/>
            <w:r>
              <w:t xml:space="preserve"> riconciliato ogni cosa in sé, ha riportato il matrimonio e la famiglia alla loro forma originale (</w:t>
            </w:r>
            <w:proofErr w:type="spellStart"/>
            <w:r>
              <w:t>cf</w:t>
            </w:r>
            <w:proofErr w:type="spellEnd"/>
            <w:r>
              <w:t xml:space="preserve">. Mc </w:t>
            </w:r>
            <w:r>
              <w:t>10,1-12). La famiglia e il matrimonio sono stati redenti da Cristo (</w:t>
            </w:r>
            <w:proofErr w:type="spellStart"/>
            <w:r>
              <w:t>cf</w:t>
            </w:r>
            <w:proofErr w:type="spellEnd"/>
            <w:r>
              <w:t xml:space="preserve">. </w:t>
            </w:r>
            <w:proofErr w:type="spellStart"/>
            <w:r>
              <w:t>Ef</w:t>
            </w:r>
            <w:proofErr w:type="spellEnd"/>
            <w:r>
              <w:t xml:space="preserve"> 5,21-32), restaurati a immagine della Santissima Trinità, mistero da cui scaturisce ogni vero amore. L'alleanza sponsale, inaugurata nella creazione e rivelata nella storia della sa</w:t>
            </w:r>
            <w:r>
              <w:t xml:space="preserve">lvezza, riceve la piena rivelazione del suo significato in Cristo e nella sua Chiesa. Da Cristo attraverso la Chiesa, il matrimonio e la famiglia ricevono la grazia necessaria per testimoniare l'amore di Dio e vivere la vita di comunione. Il Vangelo della </w:t>
            </w:r>
            <w:r>
              <w:t xml:space="preserve">famiglia attraversa la storia del mondo sin dalla creazione dell’uomo </w:t>
            </w:r>
            <w:proofErr w:type="gramStart"/>
            <w:r>
              <w:t>ad</w:t>
            </w:r>
            <w:proofErr w:type="gramEnd"/>
            <w:r>
              <w:t xml:space="preserve"> immagine e somiglianza di Dio (</w:t>
            </w:r>
            <w:proofErr w:type="spellStart"/>
            <w:r>
              <w:t>cf</w:t>
            </w:r>
            <w:proofErr w:type="spellEnd"/>
            <w:r>
              <w:t xml:space="preserve">. </w:t>
            </w:r>
            <w:proofErr w:type="spellStart"/>
            <w:r>
              <w:t>Gen</w:t>
            </w:r>
            <w:proofErr w:type="spellEnd"/>
            <w:r>
              <w:t xml:space="preserve"> 1, 26-27) fino al compimento del mistero dell’Alleanza in Cristo alla fine dei secoli con le nozze dell’Agnello (</w:t>
            </w:r>
            <w:proofErr w:type="spellStart"/>
            <w:r>
              <w:t>cf</w:t>
            </w:r>
            <w:proofErr w:type="spellEnd"/>
            <w:r>
              <w:t xml:space="preserve">. </w:t>
            </w:r>
            <w:proofErr w:type="spellStart"/>
            <w:r>
              <w:t>Ap</w:t>
            </w:r>
            <w:proofErr w:type="spellEnd"/>
            <w:r>
              <w:t xml:space="preserve"> 19,9; Giovanni Paolo II,</w:t>
            </w:r>
            <w:r>
              <w:t xml:space="preserve"> Catechesi sull'amore umano).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 xml:space="preserve">L’indissolubilità del matrimonio e la gioia del vivere </w:t>
            </w:r>
            <w:proofErr w:type="gramStart"/>
            <w:r>
              <w:rPr>
                <w:b/>
              </w:rPr>
              <w:t>insieme</w:t>
            </w:r>
            <w:proofErr w:type="gramEnd"/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21. Il dono reciproco costitutivo del matrimonio sacramentale è radicato </w:t>
            </w:r>
            <w:proofErr w:type="gramStart"/>
            <w:r>
              <w:t>nella grazia del battesimo</w:t>
            </w:r>
            <w:proofErr w:type="gramEnd"/>
            <w:r>
              <w:t xml:space="preserve"> che stabilisce l’alleanza fondamentale di ogni persona c</w:t>
            </w:r>
            <w:r>
              <w:t xml:space="preserve">on Cristo nella Chiesa. Nella reciproca accoglienza e con la grazia di Cristo i nubendi si promettono dono totale, fedeltà e apertura alla vita, essi riconoscono come elementi costitutivi del matrimonio i doni che Dio </w:t>
            </w:r>
            <w:proofErr w:type="gramStart"/>
            <w:r>
              <w:t>offre</w:t>
            </w:r>
            <w:proofErr w:type="gramEnd"/>
            <w:r>
              <w:t xml:space="preserve"> loro, prendendo sul serio il lor</w:t>
            </w:r>
            <w:r>
              <w:t xml:space="preserve">o vicendevole impegno, in suo nome e di fronte alla Chiesa. Ora, nella fede è possibile assumere i beni del matrimonio come impegni meglio sostenibili mediante l’aiuto </w:t>
            </w:r>
            <w:proofErr w:type="gramStart"/>
            <w:r>
              <w:t>della grazia del sacramento</w:t>
            </w:r>
            <w:proofErr w:type="gramEnd"/>
            <w:r>
              <w:t>. Dio consacra l’amore degli sposi e ne conferma l’indissolub</w:t>
            </w:r>
            <w:r>
              <w:t>ilità, offrendo loro l’aiuto per vivere la fedeltà, l’integrazione reciproca e l’apertura alla vita. Pertanto, lo sguardo della Chiesa si volge agli sposi come al cuore della famiglia intera che volge anch’essa lo sguardo verso Gesù.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>III PARTE</w:t>
            </w: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>Il confron</w:t>
            </w:r>
            <w:r>
              <w:rPr>
                <w:b/>
              </w:rPr>
              <w:t>to: prospettive pastorali</w:t>
            </w: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 xml:space="preserve">Annunciare il Vangelo della famiglia oggi, nei vari </w:t>
            </w:r>
            <w:proofErr w:type="gramStart"/>
            <w:r>
              <w:rPr>
                <w:b/>
              </w:rPr>
              <w:t>contesti</w:t>
            </w:r>
            <w:proofErr w:type="gramEnd"/>
          </w:p>
          <w:p w:rsidR="001338E0" w:rsidRDefault="001C6321">
            <w:pPr>
              <w:jc w:val="both"/>
            </w:pPr>
            <w:r>
              <w:t xml:space="preserve">29. Il dialogo sinodale si è soffermato su alcune </w:t>
            </w:r>
            <w:proofErr w:type="gramStart"/>
            <w:r>
              <w:t>istanze</w:t>
            </w:r>
            <w:proofErr w:type="gramEnd"/>
            <w:r>
              <w:t xml:space="preserve"> pastorali più urgenti da affidare alla concretizzazione nelle singole Chiese locali, nella comunione "</w:t>
            </w:r>
            <w:proofErr w:type="spellStart"/>
            <w:r>
              <w:t>cum</w:t>
            </w:r>
            <w:proofErr w:type="spellEnd"/>
            <w:r>
              <w:t xml:space="preserve"> Petr</w:t>
            </w:r>
            <w:r>
              <w:t>o et sub Petro". L’annunzio del Vangelo della famiglia costituisce un’urgenza per la nuova evangelizzazione. La Chiesa è chiamata ad attuarlo con tenerezza di madre e chiarezza di maestra (</w:t>
            </w:r>
            <w:proofErr w:type="spellStart"/>
            <w:r>
              <w:t>cf</w:t>
            </w:r>
            <w:proofErr w:type="spellEnd"/>
            <w:r>
              <w:t xml:space="preserve">. </w:t>
            </w:r>
            <w:proofErr w:type="spellStart"/>
            <w:r>
              <w:t>Ef</w:t>
            </w:r>
            <w:proofErr w:type="spellEnd"/>
            <w:r>
              <w:t xml:space="preserve"> 4,15), in fedeltà alla </w:t>
            </w:r>
            <w:proofErr w:type="spellStart"/>
            <w:r>
              <w:t>kenosi</w:t>
            </w:r>
            <w:proofErr w:type="spellEnd"/>
            <w:r>
              <w:t xml:space="preserve"> misericordiosa del Cristo. La </w:t>
            </w:r>
            <w:r>
              <w:t xml:space="preserve">verità </w:t>
            </w:r>
            <w:proofErr w:type="gramStart"/>
            <w:r>
              <w:t xml:space="preserve">si </w:t>
            </w:r>
            <w:proofErr w:type="gramEnd"/>
            <w:r>
              <w:t>incarna nella fragilità umana non per condannarla, ma per salvarla (</w:t>
            </w:r>
            <w:proofErr w:type="spellStart"/>
            <w:r>
              <w:t>cf</w:t>
            </w:r>
            <w:proofErr w:type="spellEnd"/>
            <w:r>
              <w:t xml:space="preserve">. </w:t>
            </w:r>
            <w:proofErr w:type="spellStart"/>
            <w:r>
              <w:t>Gv</w:t>
            </w:r>
            <w:proofErr w:type="spellEnd"/>
            <w:r>
              <w:t xml:space="preserve"> 3,16 -17).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>30. Evangelizzare è responsabilità di tutto il popolo di Dio, ognuno secondo il proprio ministero e carisma. Senza la testimonianza gioiosa dei coniugi e delle</w:t>
            </w:r>
            <w:r>
              <w:t xml:space="preserve"> famiglie, chiese domestiche, l’annunzio, anche se corretto, rischia di essere incompreso o di affogare nel mare di parole che caratterizza la nostra società (</w:t>
            </w:r>
            <w:proofErr w:type="spellStart"/>
            <w:r>
              <w:t>cf</w:t>
            </w:r>
            <w:proofErr w:type="spellEnd"/>
            <w:r>
              <w:t xml:space="preserve">. Novo Millennio Ineunte, </w:t>
            </w:r>
            <w:proofErr w:type="gramStart"/>
            <w:r>
              <w:t>50</w:t>
            </w:r>
            <w:proofErr w:type="gramEnd"/>
            <w:r>
              <w:t xml:space="preserve">). I Padri sinodali hanno più volte </w:t>
            </w:r>
            <w:proofErr w:type="gramStart"/>
            <w:r>
              <w:t>sottolineato</w:t>
            </w:r>
            <w:proofErr w:type="gramEnd"/>
            <w:r>
              <w:t xml:space="preserve"> che le famiglie ca</w:t>
            </w:r>
            <w:r>
              <w:t>ttoliche in forza della grazia del sacramento nuziale sono chiamate ad essere esse stesse soggetti attivi della pastorale familiare.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31. Decisivo sarà porre in risalto il primato della grazia, e quindi le possibilità che </w:t>
            </w:r>
            <w:r>
              <w:lastRenderedPageBreak/>
              <w:t>lo Spirito dona nel sacramento. Si</w:t>
            </w:r>
            <w:r>
              <w:t xml:space="preserve"> tratta di far sperimentare che il Vangelo della famiglia è gioia che «riempie il cuore e la vita intera», perché in Cristo siamo «liberati dal peccato, dalla tristezza, dal vuoto interiore, dall’isolamento» (</w:t>
            </w:r>
            <w:proofErr w:type="spellStart"/>
            <w:r>
              <w:t>Evangelii</w:t>
            </w:r>
            <w:proofErr w:type="spellEnd"/>
            <w:r>
              <w:t xml:space="preserve"> </w:t>
            </w:r>
            <w:proofErr w:type="spellStart"/>
            <w:r>
              <w:t>Gaudium</w:t>
            </w:r>
            <w:proofErr w:type="spellEnd"/>
            <w:r>
              <w:t xml:space="preserve">, </w:t>
            </w:r>
            <w:proofErr w:type="gramStart"/>
            <w:r>
              <w:t>1</w:t>
            </w:r>
            <w:proofErr w:type="gramEnd"/>
            <w:r>
              <w:t>). Alla luce della parabola</w:t>
            </w:r>
            <w:r>
              <w:t xml:space="preserve"> del seminatore (</w:t>
            </w:r>
            <w:proofErr w:type="spellStart"/>
            <w:r>
              <w:t>cf</w:t>
            </w:r>
            <w:proofErr w:type="spellEnd"/>
            <w:r>
              <w:t>. Mt 13,3), il nostro compito è di cooperare nella semina: il resto è opera di Dio. Non bisogna neppure dimenticare che la Chiesa che predica sulla famiglia è segno di contraddizione.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32. Per questo si richiede a tutta la </w:t>
            </w:r>
            <w:proofErr w:type="gramStart"/>
            <w:r>
              <w:t>Chiesa una</w:t>
            </w:r>
            <w:proofErr w:type="gramEnd"/>
            <w:r>
              <w:t xml:space="preserve"> con</w:t>
            </w:r>
            <w:r>
              <w:t xml:space="preserve">versione missionaria: è necessario non fermarsi ad un annuncio meramente teorico e sganciato dai problemi reali delle persone. Non va mai dimenticato che la crisi della fede ha comportato una </w:t>
            </w:r>
            <w:proofErr w:type="gramStart"/>
            <w:r>
              <w:t>crisi</w:t>
            </w:r>
            <w:proofErr w:type="gramEnd"/>
            <w:r>
              <w:t xml:space="preserve"> del matrimonio e della famiglia e, come conseguenza, si è </w:t>
            </w:r>
            <w:r>
              <w:t>interrotta spesso la trasmissione della stessa fede dai genitori ai figli. Dinanzi ad una fede forte l’imposizione di alcune prospettive culturali che indeboliscono la famiglia e il matrimonio non ha incidenza.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>33. La conversione è anche quella del lingua</w:t>
            </w:r>
            <w:r>
              <w:t xml:space="preserve">ggio perché esso </w:t>
            </w:r>
            <w:proofErr w:type="gramStart"/>
            <w:r>
              <w:t>risulti</w:t>
            </w:r>
            <w:proofErr w:type="gramEnd"/>
            <w:r>
              <w:t xml:space="preserve"> effettivamente significativo. L’annunzio deve far sperimentare che il Vangelo della famiglia è </w:t>
            </w:r>
            <w:proofErr w:type="gramStart"/>
            <w:r>
              <w:t>risposta</w:t>
            </w:r>
            <w:proofErr w:type="gramEnd"/>
            <w:r>
              <w:t xml:space="preserve"> alle attese più profonde della persona umana: alla sua dignità e alla realizzazione piena nella reciprocità, nella comunione e </w:t>
            </w:r>
            <w:r>
              <w:t xml:space="preserve">nella fecondità. Non si tratta soltanto di presentare una normativa ma di proporre valori, rispondendo al </w:t>
            </w:r>
            <w:proofErr w:type="gramStart"/>
            <w:r>
              <w:t>bisogno di essi</w:t>
            </w:r>
            <w:proofErr w:type="gramEnd"/>
            <w:r>
              <w:t xml:space="preserve"> che si constata oggi anche nei Paesi più secolarizzati.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>34. La Parola di Dio è fonte di vita e spiritualità per la famiglia. Tutta la</w:t>
            </w:r>
            <w:r>
              <w:t xml:space="preserve"> pastorale familiare dovrà lasciarsi modellare interiormente e formare i membri della Chiesa domestica mediante la lettura orante </w:t>
            </w:r>
            <w:proofErr w:type="gramStart"/>
            <w:r>
              <w:t>e</w:t>
            </w:r>
            <w:proofErr w:type="gramEnd"/>
            <w:r>
              <w:t xml:space="preserve"> ecclesiale della Sacra Scrittura. La Parola di Dio non solo è una buona novella per la vita privata delle persone, ma anche </w:t>
            </w:r>
            <w:r>
              <w:t>un criterio di giudizio e una luce per il discernimento delle diverse sfide con cui si confrontano i coniugi e le famiglie.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35. Allo stesso tempo molti Padri sinodali hanno insistito su un approccio più positivo alle ricchezze delle diverse esperienze </w:t>
            </w:r>
            <w:r>
              <w:t xml:space="preserve">religiose, senza tacere sulle difficoltà. In queste diverse realtà religiose e nella grande diversità culturale che caratterizza le </w:t>
            </w:r>
            <w:proofErr w:type="gramStart"/>
            <w:r>
              <w:t>Nazioni</w:t>
            </w:r>
            <w:proofErr w:type="gramEnd"/>
            <w:r>
              <w:t xml:space="preserve"> è opportuno apprezzare prima le possibilità positive e alla luce di esse valutare limiti e carenze.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>36. Il matrimon</w:t>
            </w:r>
            <w:r>
              <w:t xml:space="preserve">io cristiano è una vocazione che si accoglie con un’adeguata </w:t>
            </w:r>
            <w:r>
              <w:lastRenderedPageBreak/>
              <w:t xml:space="preserve">preparazione in un itinerario di fede, con un discernimento maturo, e non va considerato solo come una tradizione culturale o un’esigenza sociale o giuridica. Pertanto occorre </w:t>
            </w:r>
            <w:proofErr w:type="gramStart"/>
            <w:r>
              <w:t>realizzare</w:t>
            </w:r>
            <w:proofErr w:type="gramEnd"/>
            <w:r>
              <w:t xml:space="preserve"> percorsi</w:t>
            </w:r>
            <w:r>
              <w:t xml:space="preserve"> che accompagnino la persona e la coppia in modo che alla comunicazione dei contenuti della fede si unisca l’esperienza di vita offerta dall’intera comunità ecclesiale.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>37. È stata ripetutamente richiamata la necessità di un radicale rinnovamento della pr</w:t>
            </w:r>
            <w:r>
              <w:t xml:space="preserve">assi pastorale alla luce del Vangelo </w:t>
            </w:r>
            <w:proofErr w:type="gramStart"/>
            <w:r>
              <w:t>della</w:t>
            </w:r>
            <w:proofErr w:type="gramEnd"/>
            <w:r>
              <w:t xml:space="preserve"> famiglia, superando le ottiche individualistiche che ancora la caratterizzano. Per questo si è più volte insistito sul rinnovamento della formazione dei presbiteri, dei diaconi, dei catechisti e degli altri operat</w:t>
            </w:r>
            <w:r>
              <w:t>ori pastorali, mediante un maggiore coinvolgimento delle stesse famiglie.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38. Si è parimenti </w:t>
            </w:r>
            <w:proofErr w:type="gramStart"/>
            <w:r>
              <w:t>sottolineata</w:t>
            </w:r>
            <w:proofErr w:type="gramEnd"/>
            <w:r>
              <w:t xml:space="preserve"> la necessità di una evangelizzazione che denunzi con franchezza i condizionamenti culturali, sociali, politici ed economici, come l’eccessivo spazio </w:t>
            </w:r>
            <w:r>
              <w:t>dato alla logica del mercato, che impediscono un’autentica vita familiare, determinando discriminazioni, povertà, esclusioni, violenza. Per questo va sviluppato un dialogo e una cooperazione con le strutture sociali, e vanno incoraggiati e sostenuti i laic</w:t>
            </w:r>
            <w:r>
              <w:t xml:space="preserve">i che </w:t>
            </w:r>
            <w:proofErr w:type="gramStart"/>
            <w:r>
              <w:t xml:space="preserve">si </w:t>
            </w:r>
            <w:proofErr w:type="gramEnd"/>
            <w:r>
              <w:t>impegnano, come cristiani, in ambito culturale e socio-politico.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 xml:space="preserve">Accompagnare i primi anni della vita </w:t>
            </w:r>
            <w:proofErr w:type="gramStart"/>
            <w:r>
              <w:rPr>
                <w:b/>
              </w:rPr>
              <w:t>matrimoniale</w:t>
            </w:r>
            <w:proofErr w:type="gramEnd"/>
          </w:p>
          <w:p w:rsidR="001338E0" w:rsidRDefault="001C6321">
            <w:pPr>
              <w:jc w:val="both"/>
            </w:pPr>
            <w:r>
              <w:t xml:space="preserve">40. I primi anni di matrimonio </w:t>
            </w:r>
            <w:proofErr w:type="gramStart"/>
            <w:r>
              <w:t>sono</w:t>
            </w:r>
            <w:proofErr w:type="gramEnd"/>
            <w:r>
              <w:t xml:space="preserve"> un periodo vitale e delicato durante il quale le coppie crescono nella consapevolezza delle sfi</w:t>
            </w:r>
            <w:r>
              <w:t>de e del significato del matrimonio. Di qui l’esigenza di un accompagnamento pastorale che continui dopo la celebrazione del sacramento (</w:t>
            </w:r>
            <w:proofErr w:type="spellStart"/>
            <w:r>
              <w:t>cf</w:t>
            </w:r>
            <w:proofErr w:type="spellEnd"/>
            <w:r>
              <w:t xml:space="preserve">. </w:t>
            </w:r>
            <w:proofErr w:type="spellStart"/>
            <w:r>
              <w:t>Familiaris</w:t>
            </w:r>
            <w:proofErr w:type="spellEnd"/>
            <w:r>
              <w:t xml:space="preserve"> </w:t>
            </w:r>
            <w:proofErr w:type="spellStart"/>
            <w:r>
              <w:t>Consortio</w:t>
            </w:r>
            <w:proofErr w:type="spellEnd"/>
            <w:r>
              <w:t xml:space="preserve">, parte III). </w:t>
            </w:r>
            <w:proofErr w:type="gramStart"/>
            <w:r>
              <w:t>Risulta</w:t>
            </w:r>
            <w:proofErr w:type="gramEnd"/>
            <w:r>
              <w:t xml:space="preserve"> di grande importanza in questa pastorale la presenza di coppie di sposi c</w:t>
            </w:r>
            <w:r>
              <w:t xml:space="preserve">on esperienza. La parrocchia è considerata come il </w:t>
            </w:r>
            <w:proofErr w:type="gramStart"/>
            <w:r>
              <w:t>luogo dove</w:t>
            </w:r>
            <w:proofErr w:type="gramEnd"/>
            <w:r>
              <w:t xml:space="preserve"> coppie esperte possono essere messe a disposizione di quelle più giovani, con l’eventuale concorso di associazioni, movimenti ecclesiali e nuove comunità. Occorre incoraggiare gli sposi a un att</w:t>
            </w:r>
            <w:r>
              <w:t xml:space="preserve">eggiamento fondamentale di accoglienza del grande dono </w:t>
            </w:r>
            <w:proofErr w:type="gramStart"/>
            <w:r>
              <w:t>dei</w:t>
            </w:r>
            <w:proofErr w:type="gramEnd"/>
            <w:r>
              <w:t xml:space="preserve"> figli. Va </w:t>
            </w:r>
            <w:proofErr w:type="gramStart"/>
            <w:r>
              <w:t>sottolineata</w:t>
            </w:r>
            <w:proofErr w:type="gramEnd"/>
            <w:r>
              <w:t xml:space="preserve"> l’importanza della spiritualità familiare, della preghiera e della partecipazione all’Eucaristia domenicale, incoraggiando le coppie a riunirsi regolarmente per promuovere la</w:t>
            </w:r>
            <w:r>
              <w:t xml:space="preserve"> crescita della vita spirituale e la solidarietà nelle esigenze concrete della vita. Liturgie, pratiche devozionali </w:t>
            </w:r>
            <w:proofErr w:type="gramStart"/>
            <w:r>
              <w:t>e</w:t>
            </w:r>
            <w:proofErr w:type="gramEnd"/>
            <w:r>
              <w:t xml:space="preserve"> Eucaristie celebrate per le famiglie, soprattutto nell’anniversario del matrimonio, sono state menzionate come vitali per favorire l’evang</w:t>
            </w:r>
            <w:r>
              <w:t>elizzazione attraverso la famiglia.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>La trasmissione della vita e la sfida della denatalità</w:t>
            </w:r>
          </w:p>
          <w:p w:rsidR="001338E0" w:rsidRDefault="001C6321">
            <w:pPr>
              <w:jc w:val="both"/>
            </w:pPr>
            <w:r>
              <w:t xml:space="preserve">57. Non è difficile </w:t>
            </w:r>
            <w:proofErr w:type="gramStart"/>
            <w:r>
              <w:t>constatare</w:t>
            </w:r>
            <w:proofErr w:type="gramEnd"/>
            <w:r>
              <w:t xml:space="preserve"> il diffondersi di una mentalità che riduce la generazione della vita a una variabile della progettazione individuale o di coppia. I f</w:t>
            </w:r>
            <w:r>
              <w:t xml:space="preserve">attori di ordine economico esercitano un peso talvolta </w:t>
            </w:r>
            <w:proofErr w:type="gramStart"/>
            <w:r>
              <w:t>determinante</w:t>
            </w:r>
            <w:proofErr w:type="gramEnd"/>
            <w:r>
              <w:t xml:space="preserve"> contribuendo al forte calo della natalità che indebolisce il tessuto sociale, compromette il rapporto tra le generazioni e rende più incerto lo sguardo sul futuro. L’apertura alla vita è e</w:t>
            </w:r>
            <w:r>
              <w:t>sigenza intrinseca dell'amore coniugale. In questa luce, la Chiesa sostiene le famiglie che accolgono, educano e circondano del loro affetto i figli diversamente abili.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58. Anche in </w:t>
            </w:r>
            <w:proofErr w:type="gramStart"/>
            <w:r>
              <w:t>questo</w:t>
            </w:r>
            <w:proofErr w:type="gramEnd"/>
            <w:r>
              <w:t xml:space="preserve"> ambito occorre partire dall'ascolto delle persone e dar ragione de</w:t>
            </w:r>
            <w:r>
              <w:t>lla bellezza e della verità di una apertura incondizionata alla vita come ciò di cui l'amore umano ha bisogno per essere vissuto in pienezza. È su questa base che può poggiare un adeguato insegnamento circa i metodi naturali per la procreazione responsabil</w:t>
            </w:r>
            <w:r>
              <w:t xml:space="preserve">e. Esso aiuta a vivere in maniera armoniosa e consapevole la comunione tra i coniugi, in tutte le sue dimensioni, insieme alla responsabilità generativa. Va riscoperto il messaggio dell’Enciclica </w:t>
            </w:r>
            <w:proofErr w:type="spellStart"/>
            <w:r>
              <w:t>Humanae</w:t>
            </w:r>
            <w:proofErr w:type="spellEnd"/>
            <w:r>
              <w:t xml:space="preserve"> Vitae di Paolo VI, che </w:t>
            </w:r>
            <w:proofErr w:type="gramStart"/>
            <w:r>
              <w:t>sottolinea</w:t>
            </w:r>
            <w:proofErr w:type="gramEnd"/>
            <w:r>
              <w:t xml:space="preserve"> il bisogno di risp</w:t>
            </w:r>
            <w:r>
              <w:t xml:space="preserve">ettare la dignità della persona nella valutazione morale dei metodi di regolazione della natalità. L’adozione di bambini, orfani e abbandonati, accolti come </w:t>
            </w:r>
            <w:proofErr w:type="gramStart"/>
            <w:r>
              <w:t>propri figli</w:t>
            </w:r>
            <w:proofErr w:type="gramEnd"/>
            <w:r>
              <w:t>, è una forma specifica di apostolato familiare (</w:t>
            </w:r>
            <w:proofErr w:type="spellStart"/>
            <w:r>
              <w:t>cf</w:t>
            </w:r>
            <w:proofErr w:type="spellEnd"/>
            <w:r>
              <w:t xml:space="preserve">. </w:t>
            </w:r>
            <w:proofErr w:type="spellStart"/>
            <w:r>
              <w:t>Apostolicam</w:t>
            </w:r>
            <w:proofErr w:type="spellEnd"/>
            <w:r>
              <w:t xml:space="preserve"> </w:t>
            </w:r>
            <w:proofErr w:type="spellStart"/>
            <w:r>
              <w:t>Actuositatem</w:t>
            </w:r>
            <w:proofErr w:type="spellEnd"/>
            <w:r>
              <w:t>, III,11),</w:t>
            </w:r>
            <w:r>
              <w:t xml:space="preserve"> più volte richiamata e incoraggiata dal magistero (</w:t>
            </w:r>
            <w:proofErr w:type="spellStart"/>
            <w:r>
              <w:t>cf</w:t>
            </w:r>
            <w:proofErr w:type="spellEnd"/>
            <w:r>
              <w:t xml:space="preserve">. </w:t>
            </w:r>
            <w:proofErr w:type="spellStart"/>
            <w:r>
              <w:t>Familiaris</w:t>
            </w:r>
            <w:proofErr w:type="spellEnd"/>
            <w:r>
              <w:t xml:space="preserve"> </w:t>
            </w:r>
            <w:proofErr w:type="spellStart"/>
            <w:r>
              <w:t>Consortio</w:t>
            </w:r>
            <w:proofErr w:type="spellEnd"/>
            <w:r>
              <w:t xml:space="preserve">, III,II; </w:t>
            </w:r>
            <w:proofErr w:type="spellStart"/>
            <w:r>
              <w:t>Evangelium</w:t>
            </w:r>
            <w:proofErr w:type="spellEnd"/>
            <w:r>
              <w:t xml:space="preserve"> Vitae, IV,93). La scelta dell’adozione e dell’affido esprime una particolare fecondità dell’esperienza coniugale, non solo quando questa è segnata dalla steril</w:t>
            </w:r>
            <w:r>
              <w:t>ità. Tale scelta è segno eloquente dell’amore familiare, occasione per testimoniare la propria fede e restituire dignità filiale a che ne è stato privato.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>59. Occorre aiutare a vivere l'affettività, anche nel legame coniugale, come un cammino di maturazio</w:t>
            </w:r>
            <w:r>
              <w:t xml:space="preserve">ne, nella sempre più profonda accoglienza dell'altro e in una donazione sempre più piena. Va </w:t>
            </w:r>
            <w:proofErr w:type="gramStart"/>
            <w:r>
              <w:t>ribadita</w:t>
            </w:r>
            <w:proofErr w:type="gramEnd"/>
            <w:r>
              <w:t xml:space="preserve"> in tal senso la necessità di offrire cammini formativi che alimentino la vita coniugale e l'importanza di un laicato che offra un accompagnamento fatto di</w:t>
            </w:r>
            <w:r>
              <w:t xml:space="preserve"> testimonianza viva. È di grande aiuto l’esempio di un amore fedele e profondo fatto di tenerezza, di rispetto, capace di crescere nel tempo e che nel suo concreto aprirsi alla generazione della vita fa l'esperienza di un mistero che ci trascende.</w:t>
            </w:r>
          </w:p>
        </w:tc>
        <w:tc>
          <w:tcPr>
            <w:tcW w:w="7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II PARTE</w:t>
            </w: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>La famiglia nel disegno salvifico di Dio (</w:t>
            </w:r>
            <w:proofErr w:type="spellStart"/>
            <w:proofErr w:type="gramStart"/>
            <w:r>
              <w:rPr>
                <w:b/>
              </w:rPr>
              <w:t>nn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15-16)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>14. Come promuovere la coscienza dell’impegno missionario della famiglia?</w:t>
            </w: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</w:pP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 xml:space="preserve">L’indissolubilità del matrimonio e la gioia del vivere </w:t>
            </w:r>
            <w:proofErr w:type="gramStart"/>
            <w:r>
              <w:rPr>
                <w:b/>
              </w:rPr>
              <w:t>insieme</w:t>
            </w:r>
            <w:proofErr w:type="gramEnd"/>
          </w:p>
          <w:p w:rsidR="001C6321" w:rsidRDefault="001C6321">
            <w:pPr>
              <w:jc w:val="both"/>
              <w:rPr>
                <w:b/>
              </w:rPr>
            </w:pPr>
          </w:p>
          <w:p w:rsidR="001338E0" w:rsidRDefault="001C6321">
            <w:pPr>
              <w:jc w:val="both"/>
            </w:pPr>
            <w:r>
              <w:t xml:space="preserve">Il magistero ecclesiale deve essere </w:t>
            </w:r>
            <w:r>
              <w:t xml:space="preserve">meglio conosciuto dal Popolo di Dio in tutta la sua ricchezza. La spiritualità coniugale si nutre dell’insegnamento costante dei Pastori, che si </w:t>
            </w:r>
            <w:proofErr w:type="gramStart"/>
            <w:r>
              <w:t>prendono</w:t>
            </w:r>
            <w:proofErr w:type="gramEnd"/>
            <w:r>
              <w:t xml:space="preserve"> cura del gregge, e matura grazie all’ascolto incessante della Parola di Dio, dei sacramenti della fede</w:t>
            </w:r>
            <w:r>
              <w:t xml:space="preserve"> e della carità.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15. La famiglia cristiana vive dinanzi allo sguardo amante del Signore e nel rapporto con Lui cresce come vera comunità di vita e di amore. Come sviluppare la spiritualità della famiglia, e come aiutare le famiglie </w:t>
            </w:r>
            <w:proofErr w:type="gramStart"/>
            <w:r>
              <w:t>ad</w:t>
            </w:r>
            <w:proofErr w:type="gramEnd"/>
            <w:r>
              <w:t xml:space="preserve"> essere luogo di vita</w:t>
            </w:r>
            <w:r>
              <w:t xml:space="preserve"> nuova in Cristo? (</w:t>
            </w:r>
            <w:proofErr w:type="spellStart"/>
            <w:r>
              <w:t>cf</w:t>
            </w:r>
            <w:proofErr w:type="spellEnd"/>
            <w:r>
              <w:t>. n. 21)</w:t>
            </w: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>III PARTE</w:t>
            </w:r>
          </w:p>
          <w:p w:rsidR="001338E0" w:rsidRDefault="001338E0">
            <w:pPr>
              <w:jc w:val="both"/>
              <w:rPr>
                <w:b/>
              </w:rPr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>Il confronto: prospettive pastorali</w:t>
            </w: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 xml:space="preserve">Annunciare il Vangelo della famiglia oggi, nei vari </w:t>
            </w:r>
            <w:proofErr w:type="gramStart"/>
            <w:r>
              <w:rPr>
                <w:b/>
              </w:rPr>
              <w:t>contesti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nn</w:t>
            </w:r>
            <w:proofErr w:type="spellEnd"/>
            <w:r>
              <w:rPr>
                <w:b/>
              </w:rPr>
              <w:t>. 29-38)</w:t>
            </w:r>
          </w:p>
          <w:p w:rsidR="001338E0" w:rsidRDefault="001C6321">
            <w:pPr>
              <w:jc w:val="both"/>
            </w:pPr>
            <w:r>
              <w:t xml:space="preserve">26. La collaborazione al servizio della famiglia con le istituzioni sociali e politiche è vista </w:t>
            </w:r>
            <w:r>
              <w:t>in tutta la sua importanza? Come viene</w:t>
            </w:r>
            <w:proofErr w:type="gramStart"/>
            <w:r>
              <w:t xml:space="preserve"> di fatto</w:t>
            </w:r>
            <w:proofErr w:type="gramEnd"/>
            <w:r>
              <w:t xml:space="preserve"> attuata? Quali i criteri </w:t>
            </w:r>
            <w:proofErr w:type="gramStart"/>
            <w:r>
              <w:t>a cui</w:t>
            </w:r>
            <w:proofErr w:type="gramEnd"/>
            <w:r>
              <w:t xml:space="preserve"> ispirarsi? Quale ruolo possono svolgere in tal senso le associazioni familiari? Come tale collaborazione può essere sostenuta anche dalla denunzia franca dei processi culturali,</w:t>
            </w:r>
            <w:r>
              <w:t xml:space="preserve"> economici e politici che minano la realtà familiare?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>27. Come favorire una relazione fra famiglia - società e politica a vantaggio della famiglia? Come promuovere il sostegno della comunità internazionale e degli Stati alla famiglia?</w:t>
            </w: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C6321" w:rsidRDefault="001C6321">
            <w:pPr>
              <w:jc w:val="both"/>
              <w:rPr>
                <w:i/>
              </w:rPr>
            </w:pPr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>Accompagnare i primi anni della vita matrimoniale (n. 40</w:t>
            </w:r>
            <w:proofErr w:type="gramStart"/>
            <w:r>
              <w:rPr>
                <w:b/>
              </w:rPr>
              <w:t>)</w:t>
            </w:r>
            <w:proofErr w:type="gramEnd"/>
          </w:p>
          <w:p w:rsidR="001338E0" w:rsidRDefault="001C6321">
            <w:pPr>
              <w:jc w:val="both"/>
            </w:pPr>
            <w:r>
              <w:t xml:space="preserve">30. Sia nella preparazione </w:t>
            </w:r>
            <w:proofErr w:type="gramStart"/>
            <w:r>
              <w:t>che</w:t>
            </w:r>
            <w:proofErr w:type="gramEnd"/>
            <w:r>
              <w:t xml:space="preserve"> nell’accompagnamento dei primi anni di vita matrimoniale viene adeguatamente valorizzato l’importante contributo di </w:t>
            </w:r>
            <w:r>
              <w:t>testimonianza e di sostegno che possono dare famiglie, associazioni e movimenti familiari? Quali esperienze positive possono essere riportate in questo campo?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>31. La pastorale di accompagnamento delle coppie nei primi anni di vita familiare – è stato osse</w:t>
            </w:r>
            <w:r>
              <w:t xml:space="preserve">rvato nel dibattito sinodale – ha bisogno di </w:t>
            </w:r>
            <w:proofErr w:type="gramStart"/>
            <w:r>
              <w:t>ulteriore</w:t>
            </w:r>
            <w:proofErr w:type="gramEnd"/>
            <w:r>
              <w:t xml:space="preserve"> sviluppo. Quali le iniziative più </w:t>
            </w:r>
            <w:proofErr w:type="gramStart"/>
            <w:r>
              <w:t>significative</w:t>
            </w:r>
            <w:proofErr w:type="gramEnd"/>
            <w:r>
              <w:t xml:space="preserve"> già realizzate? Quali gli aspetti da incrementare a livello parrocchiale, a </w:t>
            </w:r>
            <w:proofErr w:type="gramStart"/>
            <w:r>
              <w:t>livello</w:t>
            </w:r>
            <w:proofErr w:type="gramEnd"/>
            <w:r>
              <w:t xml:space="preserve"> diocesano o nell’ambito di associazioni e movimenti?</w:t>
            </w: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338E0" w:rsidRDefault="001338E0">
            <w:pPr>
              <w:jc w:val="both"/>
              <w:rPr>
                <w:i/>
              </w:rPr>
            </w:pPr>
          </w:p>
          <w:p w:rsidR="001C6321" w:rsidRDefault="001C6321">
            <w:pPr>
              <w:jc w:val="both"/>
              <w:rPr>
                <w:i/>
              </w:rPr>
            </w:pPr>
          </w:p>
          <w:p w:rsidR="001C6321" w:rsidRDefault="001C6321">
            <w:pPr>
              <w:jc w:val="both"/>
              <w:rPr>
                <w:i/>
              </w:rPr>
            </w:pPr>
            <w:bookmarkStart w:id="0" w:name="_GoBack"/>
            <w:bookmarkEnd w:id="0"/>
          </w:p>
          <w:p w:rsidR="001338E0" w:rsidRDefault="001C6321">
            <w:pPr>
              <w:jc w:val="both"/>
              <w:rPr>
                <w:b/>
              </w:rPr>
            </w:pPr>
            <w:r>
              <w:rPr>
                <w:b/>
              </w:rPr>
              <w:t xml:space="preserve">La </w:t>
            </w:r>
            <w:r>
              <w:rPr>
                <w:b/>
              </w:rPr>
              <w:t>trasmissione della vita e la sfida della denatalità (</w:t>
            </w:r>
            <w:proofErr w:type="spellStart"/>
            <w:proofErr w:type="gramStart"/>
            <w:r>
              <w:rPr>
                <w:b/>
              </w:rPr>
              <w:t>nn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57-59)</w:t>
            </w:r>
          </w:p>
          <w:p w:rsidR="001338E0" w:rsidRDefault="001C6321">
            <w:pPr>
              <w:jc w:val="both"/>
            </w:pPr>
            <w:r>
              <w:t>45. Svolgere la loro missione educatrice non è sempre agevole per i genitori: trovano solidarietà e sostegno nella comunità cristiana? Quali percorsi formativi vanno suggeriti? Quali passi com</w:t>
            </w:r>
            <w:r>
              <w:t xml:space="preserve">piere perché il compito educativo dei genitori </w:t>
            </w:r>
            <w:proofErr w:type="gramStart"/>
            <w:r>
              <w:t>venga</w:t>
            </w:r>
            <w:proofErr w:type="gramEnd"/>
            <w:r>
              <w:t xml:space="preserve"> riconosciuto anche a livello socio-politico? </w:t>
            </w:r>
          </w:p>
          <w:p w:rsidR="001338E0" w:rsidRDefault="001338E0">
            <w:pPr>
              <w:jc w:val="both"/>
            </w:pPr>
          </w:p>
          <w:p w:rsidR="001338E0" w:rsidRDefault="001C6321">
            <w:pPr>
              <w:jc w:val="both"/>
            </w:pPr>
            <w:r>
              <w:t xml:space="preserve">46. Come promuovere nei genitori e nella famiglia cristiana la coscienza del dovere della trasmissione </w:t>
            </w:r>
            <w:proofErr w:type="gramStart"/>
            <w:r>
              <w:t>della</w:t>
            </w:r>
            <w:proofErr w:type="gramEnd"/>
            <w:r>
              <w:t xml:space="preserve"> fede quale dimensione intrinseca alla stessa id</w:t>
            </w:r>
            <w:r>
              <w:t>entità cristiana?</w:t>
            </w:r>
          </w:p>
        </w:tc>
      </w:tr>
    </w:tbl>
    <w:p w:rsidR="001338E0" w:rsidRDefault="001338E0"/>
    <w:sectPr w:rsidR="001338E0" w:rsidSect="001C632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E0"/>
    <w:rsid w:val="001338E0"/>
    <w:rsid w:val="001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F19"/>
    <w:pPr>
      <w:suppressAutoHyphens/>
    </w:pPr>
    <w:rPr>
      <w:rFonts w:ascii="Calibri" w:hAnsi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B67355"/>
    <w:pPr>
      <w:ind w:left="720"/>
      <w:contextualSpacing/>
    </w:pPr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13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0F19"/>
    <w:pPr>
      <w:suppressAutoHyphens/>
    </w:pPr>
    <w:rPr>
      <w:rFonts w:ascii="Calibri" w:hAnsi="Calibri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B67355"/>
    <w:pPr>
      <w:ind w:left="720"/>
      <w:contextualSpacing/>
    </w:pPr>
    <w:rPr>
      <w:rFonts w:ascii="Times New Roman" w:hAnsi="Times New Roman"/>
    </w:rPr>
  </w:style>
  <w:style w:type="table" w:styleId="Grigliatabella">
    <w:name w:val="Table Grid"/>
    <w:basedOn w:val="Tabellanormale"/>
    <w:uiPriority w:val="59"/>
    <w:rsid w:val="00130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2204</Words>
  <Characters>12567</Characters>
  <Application>Microsoft Macintosh Word</Application>
  <DocSecurity>0</DocSecurity>
  <Lines>104</Lines>
  <Paragraphs>29</Paragraphs>
  <ScaleCrop>false</ScaleCrop>
  <Company/>
  <LinksUpToDate>false</LinksUpToDate>
  <CharactersWithSpaces>14742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Noris</dc:creator>
  <cp:lastModifiedBy>Imac</cp:lastModifiedBy>
  <cp:revision>2</cp:revision>
  <dcterms:created xsi:type="dcterms:W3CDTF">2015-01-26T09:52:00Z</dcterms:created>
  <dcterms:modified xsi:type="dcterms:W3CDTF">2015-01-26T09:52:00Z</dcterms:modified>
  <dc:language>it-IT</dc:language>
</cp:coreProperties>
</file>